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cs="华文楷体" w:asciiTheme="minorEastAsia" w:hAnsiTheme="minorEastAsia" w:eastAsiaTheme="minorEastAsia"/>
          <w:b/>
          <w:color w:val="000000" w:themeColor="text1"/>
          <w:sz w:val="52"/>
          <w:szCs w:val="52"/>
          <w14:textFill>
            <w14:solidFill>
              <w14:schemeClr w14:val="tx1"/>
            </w14:solidFill>
          </w14:textFill>
        </w:rPr>
      </w:pPr>
    </w:p>
    <w:p>
      <w:pPr>
        <w:jc w:val="center"/>
        <w:rPr>
          <w:rFonts w:cs="华文楷体" w:asciiTheme="minorEastAsia" w:hAnsiTheme="minorEastAsia" w:eastAsiaTheme="minorEastAsia"/>
          <w:b/>
          <w:color w:val="000000" w:themeColor="text1"/>
          <w:sz w:val="52"/>
          <w:szCs w:val="52"/>
          <w14:textFill>
            <w14:solidFill>
              <w14:schemeClr w14:val="tx1"/>
            </w14:solidFill>
          </w14:textFill>
        </w:rPr>
      </w:pPr>
      <w:r>
        <w:rPr>
          <w:rFonts w:hint="eastAsia" w:cs="华文楷体" w:asciiTheme="minorEastAsia" w:hAnsiTheme="minorEastAsia" w:eastAsiaTheme="minorEastAsia"/>
          <w:b/>
          <w:color w:val="000000" w:themeColor="text1"/>
          <w:sz w:val="52"/>
          <w:szCs w:val="52"/>
          <w14:textFill>
            <w14:solidFill>
              <w14:schemeClr w14:val="tx1"/>
            </w14:solidFill>
          </w14:textFill>
        </w:rPr>
        <w:t>江苏师范大学</w:t>
      </w:r>
    </w:p>
    <w:p>
      <w:pPr>
        <w:jc w:val="center"/>
        <w:rPr>
          <w:rFonts w:cs="华文楷体" w:asciiTheme="minorEastAsia" w:hAnsiTheme="minorEastAsia" w:eastAsiaTheme="minorEastAsia"/>
          <w:b/>
          <w:color w:val="000000" w:themeColor="text1"/>
          <w:sz w:val="48"/>
          <w:szCs w:val="52"/>
          <w14:textFill>
            <w14:solidFill>
              <w14:schemeClr w14:val="tx1"/>
            </w14:solidFill>
          </w14:textFill>
        </w:rPr>
      </w:pPr>
      <w:r>
        <w:rPr>
          <w:rFonts w:hint="eastAsia" w:cs="华文楷体" w:asciiTheme="minorEastAsia" w:hAnsiTheme="minorEastAsia" w:eastAsiaTheme="minorEastAsia"/>
          <w:b/>
          <w:color w:val="000000" w:themeColor="text1"/>
          <w:sz w:val="48"/>
          <w:szCs w:val="52"/>
          <w14:textFill>
            <w14:solidFill>
              <w14:schemeClr w14:val="tx1"/>
            </w14:solidFill>
          </w14:textFill>
        </w:rPr>
        <w:t>多功能路演大厅</w:t>
      </w:r>
      <w:r>
        <w:rPr>
          <w:rFonts w:cs="华文楷体" w:asciiTheme="minorEastAsia" w:hAnsiTheme="minorEastAsia" w:eastAsiaTheme="minorEastAsia"/>
          <w:b/>
          <w:color w:val="000000" w:themeColor="text1"/>
          <w:sz w:val="48"/>
          <w:szCs w:val="52"/>
          <w14:textFill>
            <w14:solidFill>
              <w14:schemeClr w14:val="tx1"/>
            </w14:solidFill>
          </w14:textFill>
        </w:rPr>
        <w:t>空调采购</w:t>
      </w:r>
      <w:r>
        <w:rPr>
          <w:rFonts w:hint="eastAsia" w:cs="华文楷体" w:asciiTheme="minorEastAsia" w:hAnsiTheme="minorEastAsia" w:eastAsiaTheme="minorEastAsia"/>
          <w:b/>
          <w:color w:val="000000" w:themeColor="text1"/>
          <w:sz w:val="48"/>
          <w:szCs w:val="52"/>
          <w14:textFill>
            <w14:solidFill>
              <w14:schemeClr w14:val="tx1"/>
            </w14:solidFill>
          </w14:textFill>
        </w:rPr>
        <w:t>与</w:t>
      </w:r>
      <w:r>
        <w:rPr>
          <w:rFonts w:cs="华文楷体" w:asciiTheme="minorEastAsia" w:hAnsiTheme="minorEastAsia" w:eastAsiaTheme="minorEastAsia"/>
          <w:b/>
          <w:color w:val="000000" w:themeColor="text1"/>
          <w:sz w:val="48"/>
          <w:szCs w:val="52"/>
          <w14:textFill>
            <w14:solidFill>
              <w14:schemeClr w14:val="tx1"/>
            </w14:solidFill>
          </w14:textFill>
        </w:rPr>
        <w:t>安装</w:t>
      </w:r>
    </w:p>
    <w:p>
      <w:pPr>
        <w:adjustRightInd w:val="0"/>
        <w:snapToGrid w:val="0"/>
        <w:jc w:val="center"/>
        <w:rPr>
          <w:rFonts w:cs="华文楷体" w:asciiTheme="minorEastAsia" w:hAnsiTheme="minorEastAsia" w:eastAsiaTheme="minorEastAsia"/>
          <w:b/>
          <w:color w:val="000000" w:themeColor="text1"/>
          <w:sz w:val="32"/>
          <w:szCs w:val="32"/>
          <w14:textFill>
            <w14:solidFill>
              <w14:schemeClr w14:val="tx1"/>
            </w14:solidFill>
          </w14:textFill>
        </w:rPr>
      </w:pPr>
    </w:p>
    <w:p>
      <w:pPr>
        <w:adjustRightInd w:val="0"/>
        <w:snapToGrid w:val="0"/>
        <w:jc w:val="center"/>
        <w:rPr>
          <w:rFonts w:cs="华文楷体" w:asciiTheme="minorEastAsia" w:hAnsiTheme="minorEastAsia" w:eastAsiaTheme="minorEastAsia"/>
          <w:b/>
          <w:bCs/>
          <w:color w:val="000000" w:themeColor="text1"/>
          <w:sz w:val="32"/>
          <w:szCs w:val="32"/>
          <w:u w:val="single"/>
          <w14:textFill>
            <w14:solidFill>
              <w14:schemeClr w14:val="tx1"/>
            </w14:solidFill>
          </w14:textFill>
        </w:rPr>
      </w:pPr>
      <w:r>
        <w:rPr>
          <w:rFonts w:hint="eastAsia" w:cs="华文楷体" w:asciiTheme="minorEastAsia" w:hAnsiTheme="minorEastAsia" w:eastAsiaTheme="minorEastAsia"/>
          <w:b/>
          <w:color w:val="000000" w:themeColor="text1"/>
          <w:sz w:val="32"/>
          <w:szCs w:val="32"/>
          <w14:textFill>
            <w14:solidFill>
              <w14:schemeClr w14:val="tx1"/>
            </w14:solidFill>
          </w14:textFill>
        </w:rPr>
        <w:t>(项目编号：2022H27061)</w:t>
      </w:r>
    </w:p>
    <w:p>
      <w:pPr>
        <w:adjustRightInd w:val="0"/>
        <w:snapToGrid w:val="0"/>
        <w:rPr>
          <w:rFonts w:cs="华文楷体" w:asciiTheme="minorEastAsia" w:hAnsiTheme="minorEastAsia" w:eastAsiaTheme="minorEastAsia"/>
          <w:b/>
          <w:color w:val="000000" w:themeColor="text1"/>
          <w:sz w:val="72"/>
          <w:szCs w:val="72"/>
          <w14:textFill>
            <w14:solidFill>
              <w14:schemeClr w14:val="tx1"/>
            </w14:solidFill>
          </w14:textFill>
        </w:rPr>
      </w:pPr>
    </w:p>
    <w:p>
      <w:pPr>
        <w:adjustRightInd w:val="0"/>
        <w:snapToGrid w:val="0"/>
        <w:spacing w:line="276" w:lineRule="auto"/>
        <w:jc w:val="center"/>
        <w:rPr>
          <w:rFonts w:cs="华文楷体" w:asciiTheme="minorEastAsia" w:hAnsiTheme="minorEastAsia" w:eastAsiaTheme="minorEastAsia"/>
          <w:b/>
          <w:color w:val="000000" w:themeColor="text1"/>
          <w:sz w:val="120"/>
          <w:szCs w:val="120"/>
          <w14:textFill>
            <w14:solidFill>
              <w14:schemeClr w14:val="tx1"/>
            </w14:solidFill>
          </w14:textFill>
        </w:rPr>
      </w:pPr>
      <w:r>
        <w:rPr>
          <w:rFonts w:hint="eastAsia" w:cs="华文楷体" w:asciiTheme="minorEastAsia" w:hAnsiTheme="minorEastAsia" w:eastAsiaTheme="minorEastAsia"/>
          <w:b/>
          <w:color w:val="000000" w:themeColor="text1"/>
          <w:sz w:val="120"/>
          <w:szCs w:val="120"/>
          <w14:textFill>
            <w14:solidFill>
              <w14:schemeClr w14:val="tx1"/>
            </w14:solidFill>
          </w14:textFill>
        </w:rPr>
        <w:t>磋</w:t>
      </w:r>
    </w:p>
    <w:p>
      <w:pPr>
        <w:adjustRightInd w:val="0"/>
        <w:snapToGrid w:val="0"/>
        <w:spacing w:line="276" w:lineRule="auto"/>
        <w:jc w:val="center"/>
        <w:rPr>
          <w:rFonts w:cs="华文楷体" w:asciiTheme="minorEastAsia" w:hAnsiTheme="minorEastAsia" w:eastAsiaTheme="minorEastAsia"/>
          <w:b/>
          <w:color w:val="000000" w:themeColor="text1"/>
          <w:sz w:val="120"/>
          <w:szCs w:val="120"/>
          <w14:textFill>
            <w14:solidFill>
              <w14:schemeClr w14:val="tx1"/>
            </w14:solidFill>
          </w14:textFill>
        </w:rPr>
      </w:pPr>
      <w:r>
        <w:rPr>
          <w:rFonts w:hint="eastAsia" w:cs="华文楷体" w:asciiTheme="minorEastAsia" w:hAnsiTheme="minorEastAsia" w:eastAsiaTheme="minorEastAsia"/>
          <w:b/>
          <w:color w:val="000000" w:themeColor="text1"/>
          <w:sz w:val="120"/>
          <w:szCs w:val="120"/>
          <w14:textFill>
            <w14:solidFill>
              <w14:schemeClr w14:val="tx1"/>
            </w14:solidFill>
          </w14:textFill>
        </w:rPr>
        <w:t>商</w:t>
      </w:r>
    </w:p>
    <w:p>
      <w:pPr>
        <w:adjustRightInd w:val="0"/>
        <w:snapToGrid w:val="0"/>
        <w:spacing w:line="276" w:lineRule="auto"/>
        <w:jc w:val="center"/>
        <w:rPr>
          <w:rFonts w:cs="华文楷体" w:asciiTheme="minorEastAsia" w:hAnsiTheme="minorEastAsia" w:eastAsiaTheme="minorEastAsia"/>
          <w:b/>
          <w:color w:val="000000" w:themeColor="text1"/>
          <w:sz w:val="120"/>
          <w:szCs w:val="120"/>
          <w14:textFill>
            <w14:solidFill>
              <w14:schemeClr w14:val="tx1"/>
            </w14:solidFill>
          </w14:textFill>
        </w:rPr>
      </w:pPr>
      <w:r>
        <w:rPr>
          <w:rFonts w:hint="eastAsia" w:cs="华文楷体" w:asciiTheme="minorEastAsia" w:hAnsiTheme="minorEastAsia" w:eastAsiaTheme="minorEastAsia"/>
          <w:b/>
          <w:color w:val="000000" w:themeColor="text1"/>
          <w:sz w:val="120"/>
          <w:szCs w:val="120"/>
          <w14:textFill>
            <w14:solidFill>
              <w14:schemeClr w14:val="tx1"/>
            </w14:solidFill>
          </w14:textFill>
        </w:rPr>
        <w:t>文</w:t>
      </w:r>
    </w:p>
    <w:p>
      <w:pPr>
        <w:adjustRightInd w:val="0"/>
        <w:snapToGrid w:val="0"/>
        <w:spacing w:line="276" w:lineRule="auto"/>
        <w:jc w:val="center"/>
        <w:rPr>
          <w:rFonts w:cs="华文楷体" w:asciiTheme="minorEastAsia" w:hAnsiTheme="minorEastAsia" w:eastAsiaTheme="minorEastAsia"/>
          <w:b/>
          <w:color w:val="000000" w:themeColor="text1"/>
          <w:sz w:val="144"/>
          <w:szCs w:val="144"/>
          <w14:textFill>
            <w14:solidFill>
              <w14:schemeClr w14:val="tx1"/>
            </w14:solidFill>
          </w14:textFill>
        </w:rPr>
      </w:pPr>
      <w:r>
        <w:rPr>
          <w:rFonts w:hint="eastAsia" w:cs="华文楷体" w:asciiTheme="minorEastAsia" w:hAnsiTheme="minorEastAsia" w:eastAsiaTheme="minorEastAsia"/>
          <w:b/>
          <w:color w:val="000000" w:themeColor="text1"/>
          <w:sz w:val="120"/>
          <w:szCs w:val="120"/>
          <w14:textFill>
            <w14:solidFill>
              <w14:schemeClr w14:val="tx1"/>
            </w14:solidFill>
          </w14:textFill>
        </w:rPr>
        <w:t>件</w:t>
      </w:r>
    </w:p>
    <w:p>
      <w:pPr>
        <w:ind w:left="3192" w:leftChars="1520" w:firstLine="6076" w:firstLineChars="1899"/>
        <w:rPr>
          <w:rFonts w:cs="华文楷体" w:asciiTheme="minorEastAsia" w:hAnsiTheme="minorEastAsia" w:eastAsiaTheme="minorEastAsia"/>
          <w:color w:val="000000" w:themeColor="text1"/>
          <w:sz w:val="32"/>
          <w14:textFill>
            <w14:solidFill>
              <w14:schemeClr w14:val="tx1"/>
            </w14:solidFill>
          </w14:textFill>
        </w:rPr>
      </w:pPr>
    </w:p>
    <w:p>
      <w:pPr>
        <w:ind w:firstLine="3040" w:firstLineChars="950"/>
        <w:rPr>
          <w:rFonts w:cs="华文楷体" w:asciiTheme="minorEastAsia" w:hAnsiTheme="minorEastAsia" w:eastAsiaTheme="minorEastAsia"/>
          <w:color w:val="000000" w:themeColor="text1"/>
          <w:sz w:val="32"/>
          <w14:textFill>
            <w14:solidFill>
              <w14:schemeClr w14:val="tx1"/>
            </w14:solidFill>
          </w14:textFill>
        </w:rPr>
      </w:pPr>
      <w:r>
        <w:rPr>
          <w:rFonts w:cs="华文楷体" w:asciiTheme="minorEastAsia" w:hAnsiTheme="minorEastAsia" w:eastAsiaTheme="minorEastAsia"/>
          <w:color w:val="000000" w:themeColor="text1"/>
          <w:sz w:val="32"/>
          <w14:textFill>
            <w14:solidFill>
              <w14:schemeClr w14:val="tx1"/>
            </w14:solidFill>
          </w14:textFill>
        </w:rPr>
        <w:t>江苏师范大学招标</w:t>
      </w:r>
      <w:r>
        <w:rPr>
          <w:rFonts w:hint="eastAsia" w:cs="华文楷体" w:asciiTheme="minorEastAsia" w:hAnsiTheme="minorEastAsia" w:eastAsiaTheme="minorEastAsia"/>
          <w:color w:val="000000" w:themeColor="text1"/>
          <w:sz w:val="32"/>
          <w14:textFill>
            <w14:solidFill>
              <w14:schemeClr w14:val="tx1"/>
            </w14:solidFill>
          </w14:textFill>
        </w:rPr>
        <w:t>办公室</w:t>
      </w:r>
    </w:p>
    <w:p>
      <w:pPr>
        <w:ind w:firstLine="3520" w:firstLineChars="1100"/>
        <w:rPr>
          <w:rFonts w:cs="华文楷体" w:asciiTheme="minorEastAsia" w:hAnsiTheme="minorEastAsia" w:eastAsiaTheme="minorEastAsia"/>
          <w:color w:val="000000" w:themeColor="text1"/>
          <w:sz w:val="32"/>
          <w:shd w:val="clear" w:color="auto" w:fill="FFFFFF" w:themeFill="background1"/>
          <w14:textFill>
            <w14:solidFill>
              <w14:schemeClr w14:val="tx1"/>
            </w14:solidFill>
          </w14:textFill>
        </w:rPr>
      </w:pPr>
      <w:r>
        <w:rPr>
          <w:rFonts w:hint="eastAsia" w:cs="华文楷体" w:asciiTheme="minorEastAsia" w:hAnsiTheme="minorEastAsia" w:eastAsiaTheme="minorEastAsia"/>
          <w:color w:val="000000" w:themeColor="text1"/>
          <w:sz w:val="32"/>
          <w:shd w:val="clear" w:color="auto" w:fill="FFFFFF" w:themeFill="background1"/>
          <w14:textFill>
            <w14:solidFill>
              <w14:schemeClr w14:val="tx1"/>
            </w14:solidFill>
          </w14:textFill>
        </w:rPr>
        <w:t>202</w:t>
      </w:r>
      <w:r>
        <w:rPr>
          <w:rFonts w:cs="华文楷体" w:asciiTheme="minorEastAsia" w:hAnsiTheme="minorEastAsia" w:eastAsiaTheme="minorEastAsia"/>
          <w:color w:val="000000" w:themeColor="text1"/>
          <w:sz w:val="32"/>
          <w:shd w:val="clear" w:color="auto" w:fill="FFFFFF" w:themeFill="background1"/>
          <w14:textFill>
            <w14:solidFill>
              <w14:schemeClr w14:val="tx1"/>
            </w14:solidFill>
          </w14:textFill>
        </w:rPr>
        <w:t>2</w:t>
      </w:r>
      <w:r>
        <w:rPr>
          <w:rFonts w:hint="eastAsia" w:cs="华文楷体" w:asciiTheme="minorEastAsia" w:hAnsiTheme="minorEastAsia" w:eastAsiaTheme="minorEastAsia"/>
          <w:color w:val="000000" w:themeColor="text1"/>
          <w:sz w:val="32"/>
          <w:shd w:val="clear" w:color="auto" w:fill="FFFFFF" w:themeFill="background1"/>
          <w14:textFill>
            <w14:solidFill>
              <w14:schemeClr w14:val="tx1"/>
            </w14:solidFill>
          </w14:textFill>
        </w:rPr>
        <w:t>年</w:t>
      </w:r>
      <w:r>
        <w:rPr>
          <w:rFonts w:hint="eastAsia" w:cs="华文楷体" w:asciiTheme="minorEastAsia" w:hAnsiTheme="minorEastAsia" w:eastAsiaTheme="minorEastAsia"/>
          <w:color w:val="000000" w:themeColor="text1"/>
          <w:sz w:val="32"/>
          <w:shd w:val="clear" w:color="auto" w:fill="FFFFFF" w:themeFill="background1"/>
          <w:lang w:val="en-US" w:eastAsia="zh-CN"/>
          <w14:textFill>
            <w14:solidFill>
              <w14:schemeClr w14:val="tx1"/>
            </w14:solidFill>
          </w14:textFill>
        </w:rPr>
        <w:t>12</w:t>
      </w:r>
      <w:r>
        <w:rPr>
          <w:rFonts w:hint="eastAsia" w:cs="华文楷体" w:asciiTheme="minorEastAsia" w:hAnsiTheme="minorEastAsia" w:eastAsiaTheme="minorEastAsia"/>
          <w:color w:val="000000" w:themeColor="text1"/>
          <w:sz w:val="32"/>
          <w:shd w:val="clear" w:color="auto" w:fill="FFFFFF" w:themeFill="background1"/>
          <w14:textFill>
            <w14:solidFill>
              <w14:schemeClr w14:val="tx1"/>
            </w14:solidFill>
          </w14:textFill>
        </w:rPr>
        <w:t>月</w:t>
      </w:r>
      <w:r>
        <w:rPr>
          <w:rFonts w:hint="eastAsia" w:cs="华文楷体" w:asciiTheme="minorEastAsia" w:hAnsiTheme="minorEastAsia" w:eastAsiaTheme="minorEastAsia"/>
          <w:color w:val="000000" w:themeColor="text1"/>
          <w:sz w:val="32"/>
          <w:shd w:val="clear" w:color="auto" w:fill="FFFFFF" w:themeFill="background1"/>
          <w:lang w:val="en-US" w:eastAsia="zh-CN"/>
          <w14:textFill>
            <w14:solidFill>
              <w14:schemeClr w14:val="tx1"/>
            </w14:solidFill>
          </w14:textFill>
        </w:rPr>
        <w:t>12</w:t>
      </w:r>
      <w:r>
        <w:rPr>
          <w:rFonts w:cs="华文楷体" w:asciiTheme="minorEastAsia" w:hAnsiTheme="minorEastAsia" w:eastAsiaTheme="minorEastAsia"/>
          <w:color w:val="000000" w:themeColor="text1"/>
          <w:sz w:val="32"/>
          <w:shd w:val="clear" w:color="auto" w:fill="FFFFFF" w:themeFill="background1"/>
          <w14:textFill>
            <w14:solidFill>
              <w14:schemeClr w14:val="tx1"/>
            </w14:solidFill>
          </w14:textFill>
        </w:rPr>
        <w:t xml:space="preserve"> </w:t>
      </w:r>
      <w:r>
        <w:rPr>
          <w:rFonts w:hint="eastAsia" w:cs="华文楷体" w:asciiTheme="minorEastAsia" w:hAnsiTheme="minorEastAsia" w:eastAsiaTheme="minorEastAsia"/>
          <w:color w:val="000000" w:themeColor="text1"/>
          <w:sz w:val="32"/>
          <w:shd w:val="clear" w:color="auto" w:fill="FFFFFF" w:themeFill="background1"/>
          <w14:textFill>
            <w14:solidFill>
              <w14:schemeClr w14:val="tx1"/>
            </w14:solidFill>
          </w14:textFill>
        </w:rPr>
        <w:t>日</w:t>
      </w:r>
    </w:p>
    <w:p>
      <w:pPr>
        <w:ind w:firstLine="3520" w:firstLineChars="1100"/>
        <w:rPr>
          <w:rFonts w:cs="华文楷体" w:asciiTheme="minorEastAsia" w:hAnsiTheme="minorEastAsia" w:eastAsiaTheme="minorEastAsia"/>
          <w:color w:val="000000" w:themeColor="text1"/>
          <w:sz w:val="32"/>
          <w:shd w:val="clear" w:color="auto" w:fill="FFC000"/>
          <w14:textFill>
            <w14:solidFill>
              <w14:schemeClr w14:val="tx1"/>
            </w14:solidFill>
          </w14:textFill>
        </w:rPr>
      </w:pPr>
    </w:p>
    <w:p>
      <w:pPr>
        <w:pStyle w:val="28"/>
        <w:numPr>
          <w:ilvl w:val="0"/>
          <w:numId w:val="0"/>
        </w:numPr>
        <w:spacing w:before="0" w:after="0" w:line="400" w:lineRule="exact"/>
        <w:outlineLvl w:val="9"/>
        <w:rPr>
          <w:rFonts w:cs="华文楷体" w:asciiTheme="minorEastAsia" w:hAnsiTheme="minorEastAsia" w:eastAsiaTheme="minorEastAsia"/>
          <w:color w:val="000000" w:themeColor="text1"/>
          <w14:textFill>
            <w14:solidFill>
              <w14:schemeClr w14:val="tx1"/>
            </w14:solidFill>
          </w14:textFill>
        </w:rPr>
      </w:pPr>
      <w:r>
        <w:rPr>
          <w:rFonts w:hint="eastAsia" w:cs="华文楷体" w:asciiTheme="minorEastAsia" w:hAnsiTheme="minorEastAsia" w:eastAsiaTheme="minorEastAsia"/>
          <w:color w:val="000000" w:themeColor="text1"/>
          <w14:textFill>
            <w14:solidFill>
              <w14:schemeClr w14:val="tx1"/>
            </w14:solidFill>
          </w14:textFill>
        </w:rPr>
        <w:t>第一章    总 则</w:t>
      </w:r>
    </w:p>
    <w:p>
      <w:pPr>
        <w:pStyle w:val="27"/>
        <w:spacing w:before="0" w:line="340" w:lineRule="exact"/>
        <w:ind w:firstLine="482" w:firstLineChars="200"/>
        <w:jc w:val="both"/>
        <w:outlineLvl w:val="9"/>
        <w:rPr>
          <w:rFonts w:cs="华文楷体" w:asciiTheme="minorEastAsia" w:hAnsiTheme="minorEastAsia" w:eastAsiaTheme="minorEastAsia"/>
          <w:bCs w:val="0"/>
          <w:color w:val="000000" w:themeColor="text1"/>
          <w:sz w:val="24"/>
          <w:szCs w:val="24"/>
          <w14:textFill>
            <w14:solidFill>
              <w14:schemeClr w14:val="tx1"/>
            </w14:solidFill>
          </w14:textFill>
        </w:rPr>
      </w:pPr>
      <w:r>
        <w:rPr>
          <w:rFonts w:hint="eastAsia" w:cs="华文楷体" w:asciiTheme="minorEastAsia" w:hAnsiTheme="minorEastAsia" w:eastAsiaTheme="minorEastAsia"/>
          <w:bCs w:val="0"/>
          <w:color w:val="000000" w:themeColor="text1"/>
          <w:sz w:val="24"/>
          <w:szCs w:val="24"/>
          <w14:textFill>
            <w14:solidFill>
              <w14:schemeClr w14:val="tx1"/>
            </w14:solidFill>
          </w14:textFill>
        </w:rPr>
        <w:t>一、磋商文件</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1.投标人应详细阅读磋商文件的全部内容。如果投标人没有按照采购文件要求提交全部资料或者没有对采购文件在各方面的要求都做出实质性响应，可能导致其投标被拒绝。</w:t>
      </w:r>
    </w:p>
    <w:p>
      <w:pPr>
        <w:pStyle w:val="25"/>
        <w:numPr>
          <w:ilvl w:val="0"/>
          <w:numId w:val="0"/>
        </w:numPr>
        <w:spacing w:line="340" w:lineRule="exact"/>
        <w:ind w:firstLine="472" w:firstLineChars="196"/>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2.磋商文件的澄清</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投标人如对采购文件有疑问要求澄清的，可在202</w:t>
      </w:r>
      <w:r>
        <w:rPr>
          <w:rFonts w:cs="华文楷体" w:asciiTheme="minorEastAsia" w:hAnsiTheme="minorEastAsia" w:eastAsiaTheme="minorEastAsia"/>
          <w:color w:val="000000" w:themeColor="text1"/>
          <w:sz w:val="24"/>
          <w:szCs w:val="24"/>
          <w14:textFill>
            <w14:solidFill>
              <w14:schemeClr w14:val="tx1"/>
            </w14:solidFill>
          </w14:textFill>
        </w:rPr>
        <w:t>2</w:t>
      </w:r>
      <w:r>
        <w:rPr>
          <w:rFonts w:hint="eastAsia" w:cs="华文楷体" w:asciiTheme="minorEastAsia" w:hAnsiTheme="minorEastAsia" w:eastAsiaTheme="minorEastAsia"/>
          <w:color w:val="000000" w:themeColor="text1"/>
          <w:sz w:val="24"/>
          <w:szCs w:val="24"/>
          <w14:textFill>
            <w14:solidFill>
              <w14:schemeClr w14:val="tx1"/>
            </w14:solidFill>
          </w14:textFill>
        </w:rPr>
        <w:t>年</w:t>
      </w:r>
      <w:r>
        <w:rPr>
          <w:rFonts w:hint="eastAsia" w:cs="华文楷体" w:asciiTheme="minorEastAsia" w:hAnsiTheme="minorEastAsia" w:eastAsiaTheme="minorEastAsia"/>
          <w:color w:val="000000" w:themeColor="text1"/>
          <w:sz w:val="24"/>
          <w:szCs w:val="24"/>
          <w:lang w:val="en-US" w:eastAsia="zh-CN"/>
          <w14:textFill>
            <w14:solidFill>
              <w14:schemeClr w14:val="tx1"/>
            </w14:solidFill>
          </w14:textFill>
        </w:rPr>
        <w:t>12</w:t>
      </w:r>
      <w:r>
        <w:rPr>
          <w:rFonts w:hint="eastAsia" w:cs="华文楷体" w:asciiTheme="minorEastAsia" w:hAnsiTheme="minorEastAsia" w:eastAsiaTheme="minorEastAsia"/>
          <w:color w:val="000000" w:themeColor="text1"/>
          <w:sz w:val="24"/>
          <w:szCs w:val="24"/>
          <w14:textFill>
            <w14:solidFill>
              <w14:schemeClr w14:val="tx1"/>
            </w14:solidFill>
          </w14:textFill>
        </w:rPr>
        <w:t>月</w:t>
      </w:r>
      <w:r>
        <w:rPr>
          <w:rFonts w:hint="eastAsia" w:cs="华文楷体" w:asciiTheme="minorEastAsia" w:hAnsiTheme="minorEastAsia" w:eastAsiaTheme="minorEastAsia"/>
          <w:color w:val="000000" w:themeColor="text1"/>
          <w:sz w:val="24"/>
          <w:szCs w:val="24"/>
          <w:highlight w:val="none"/>
          <w:lang w:val="en-US" w:eastAsia="zh-CN"/>
          <w14:textFill>
            <w14:solidFill>
              <w14:schemeClr w14:val="tx1"/>
            </w14:solidFill>
          </w14:textFill>
        </w:rPr>
        <w:t>18</w:t>
      </w:r>
      <w:r>
        <w:rPr>
          <w:rFonts w:hint="eastAsia" w:cs="华文楷体" w:asciiTheme="minorEastAsia" w:hAnsiTheme="minorEastAsia" w:eastAsiaTheme="minorEastAsia"/>
          <w:color w:val="000000" w:themeColor="text1"/>
          <w:sz w:val="24"/>
          <w:szCs w:val="24"/>
          <w14:textFill>
            <w14:solidFill>
              <w14:schemeClr w14:val="tx1"/>
            </w14:solidFill>
          </w14:textFill>
        </w:rPr>
        <w:t>日16:00前以书面形式或传真方式递交到我校招标办（澄清函需加盖投标人公章），同时将电子版发送至招标办邮箱2561830766@qq.com（电子版包括：澄清函图片格式的扫描件及澄清函内容对应的word文档）。澄清要求，逾期将不再受理。</w:t>
      </w:r>
    </w:p>
    <w:p>
      <w:pPr>
        <w:pStyle w:val="25"/>
        <w:numPr>
          <w:ilvl w:val="0"/>
          <w:numId w:val="0"/>
        </w:numPr>
        <w:spacing w:line="340" w:lineRule="exact"/>
        <w:ind w:firstLine="472" w:firstLineChars="196"/>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3.磋商文件的修改</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3.1在投标截止期5日以前任何时候，采购人无论出于何种原因，均可对采购文件用补充文件的方式进行修改。</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3.2对采购文件的修改，将通过</w:t>
      </w:r>
      <w:r>
        <w:rPr>
          <w:rFonts w:hint="eastAsia" w:cs="华文楷体" w:asciiTheme="minorEastAsia" w:hAnsiTheme="minorEastAsia" w:eastAsiaTheme="minorEastAsia"/>
          <w:color w:val="000000" w:themeColor="text1"/>
          <w:kern w:val="2"/>
          <w:sz w:val="24"/>
          <w:szCs w:val="24"/>
          <w14:textFill>
            <w14:solidFill>
              <w14:schemeClr w14:val="tx1"/>
            </w14:solidFill>
          </w14:textFill>
        </w:rPr>
        <w:t>“江苏师范大学招投标网”（http://ztbb.jsnu.edu.cn/）发布</w:t>
      </w:r>
      <w:r>
        <w:rPr>
          <w:rFonts w:hint="eastAsia" w:cs="华文楷体" w:asciiTheme="minorEastAsia" w:hAnsiTheme="minorEastAsia" w:eastAsiaTheme="minorEastAsia"/>
          <w:color w:val="000000" w:themeColor="text1"/>
          <w:sz w:val="24"/>
          <w:szCs w:val="24"/>
          <w14:textFill>
            <w14:solidFill>
              <w14:schemeClr w14:val="tx1"/>
            </w14:solidFill>
          </w14:textFill>
        </w:rPr>
        <w:t>公告。补充文件将作为采购文件的组成部分，对所有领取了采购文件的投标人均具有约束力。</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3.3为使投标人有足够的时间按采购文件的修改要求考虑修正投标文件，采购人可酌情推迟投标日期，并将具体变更情况通过</w:t>
      </w:r>
      <w:r>
        <w:rPr>
          <w:rFonts w:hint="eastAsia" w:cs="华文楷体" w:asciiTheme="minorEastAsia" w:hAnsiTheme="minorEastAsia" w:eastAsiaTheme="minorEastAsia"/>
          <w:color w:val="000000" w:themeColor="text1"/>
          <w:kern w:val="2"/>
          <w:sz w:val="24"/>
          <w:szCs w:val="24"/>
          <w14:textFill>
            <w14:solidFill>
              <w14:schemeClr w14:val="tx1"/>
            </w14:solidFill>
          </w14:textFill>
        </w:rPr>
        <w:t xml:space="preserve"> “江苏师范大学招投标网”</w:t>
      </w:r>
      <w:r>
        <w:rPr>
          <w:rFonts w:hint="eastAsia" w:cs="华文楷体" w:asciiTheme="minorEastAsia" w:hAnsiTheme="minorEastAsia" w:eastAsiaTheme="minorEastAsia"/>
          <w:color w:val="000000" w:themeColor="text1"/>
          <w:sz w:val="24"/>
          <w:szCs w:val="24"/>
          <w14:textFill>
            <w14:solidFill>
              <w14:schemeClr w14:val="tx1"/>
            </w14:solidFill>
          </w14:textFill>
        </w:rPr>
        <w:t>公告。</w:t>
      </w:r>
    </w:p>
    <w:p>
      <w:pPr>
        <w:pStyle w:val="25"/>
        <w:numPr>
          <w:ilvl w:val="0"/>
          <w:numId w:val="0"/>
        </w:numPr>
        <w:spacing w:line="340" w:lineRule="exact"/>
        <w:ind w:firstLine="472" w:firstLineChars="196"/>
        <w:rPr>
          <w:rFonts w:cs="华文楷体" w:asciiTheme="minorEastAsia" w:hAnsiTheme="minorEastAsia" w:eastAsiaTheme="minorEastAsia"/>
          <w:b/>
          <w:sz w:val="24"/>
          <w:szCs w:val="24"/>
        </w:rPr>
      </w:pPr>
      <w:r>
        <w:rPr>
          <w:rFonts w:hint="eastAsia" w:cs="华文楷体" w:asciiTheme="minorEastAsia" w:hAnsiTheme="minorEastAsia" w:eastAsiaTheme="minorEastAsia"/>
          <w:b/>
          <w:color w:val="000000" w:themeColor="text1"/>
          <w:sz w:val="24"/>
          <w:szCs w:val="24"/>
          <w14:textFill>
            <w14:solidFill>
              <w14:schemeClr w14:val="tx1"/>
            </w14:solidFill>
          </w14:textFill>
        </w:rPr>
        <w:t>4.</w:t>
      </w:r>
      <w:r>
        <w:rPr>
          <w:rFonts w:hint="eastAsia" w:cs="华文楷体" w:asciiTheme="minorEastAsia" w:hAnsiTheme="minorEastAsia" w:eastAsiaTheme="minorEastAsia"/>
          <w:b/>
          <w:sz w:val="24"/>
          <w:szCs w:val="24"/>
        </w:rPr>
        <w:t xml:space="preserve"> 通知</w:t>
      </w:r>
    </w:p>
    <w:p>
      <w:pPr>
        <w:pStyle w:val="25"/>
        <w:numPr>
          <w:ilvl w:val="0"/>
          <w:numId w:val="0"/>
        </w:numPr>
        <w:spacing w:line="340" w:lineRule="exact"/>
        <w:ind w:firstLine="480" w:firstLineChars="200"/>
        <w:rPr>
          <w:rFonts w:cs="华文楷体" w:asciiTheme="minorEastAsia" w:hAnsiTheme="minorEastAsia" w:eastAsiaTheme="minorEastAsia"/>
          <w:sz w:val="24"/>
          <w:szCs w:val="24"/>
          <w:shd w:val="clear" w:color="auto" w:fill="FFFFFF" w:themeFill="background1"/>
        </w:rPr>
      </w:pPr>
      <w:r>
        <w:rPr>
          <w:rFonts w:hint="eastAsia" w:cs="华文楷体" w:asciiTheme="minorEastAsia" w:hAnsiTheme="minorEastAsia" w:eastAsiaTheme="minorEastAsia"/>
          <w:sz w:val="24"/>
          <w:szCs w:val="24"/>
        </w:rPr>
        <w:t>对与本项目有关的通知，采购人将通过 “江苏师范大学招投标网”发布公告，请投标</w:t>
      </w:r>
      <w:r>
        <w:rPr>
          <w:rFonts w:hint="eastAsia" w:cs="华文楷体" w:asciiTheme="minorEastAsia" w:hAnsiTheme="minorEastAsia" w:eastAsiaTheme="minorEastAsia"/>
          <w:sz w:val="24"/>
          <w:szCs w:val="24"/>
          <w:shd w:val="clear" w:color="auto" w:fill="FFFFFF" w:themeFill="background1"/>
        </w:rPr>
        <w:t>人自行关注。</w:t>
      </w:r>
    </w:p>
    <w:p>
      <w:pPr>
        <w:pStyle w:val="25"/>
        <w:numPr>
          <w:ilvl w:val="0"/>
          <w:numId w:val="0"/>
        </w:numPr>
        <w:spacing w:line="340" w:lineRule="exact"/>
        <w:ind w:firstLine="482" w:firstLineChars="200"/>
        <w:rPr>
          <w:rFonts w:asciiTheme="minorEastAsia" w:hAnsiTheme="minorEastAsia" w:eastAsiaTheme="minorEastAsia"/>
          <w:b/>
          <w:sz w:val="24"/>
          <w:szCs w:val="24"/>
          <w:shd w:val="clear" w:color="auto" w:fill="FFFFFF" w:themeFill="background1"/>
        </w:rPr>
      </w:pPr>
      <w:r>
        <w:rPr>
          <w:rFonts w:hint="eastAsia" w:cs="华文楷体" w:asciiTheme="minorEastAsia" w:hAnsiTheme="minorEastAsia" w:eastAsiaTheme="minorEastAsia"/>
          <w:b/>
          <w:sz w:val="24"/>
          <w:szCs w:val="24"/>
          <w:shd w:val="clear" w:color="auto" w:fill="FFFFFF" w:themeFill="background1"/>
        </w:rPr>
        <w:t>5</w:t>
      </w:r>
      <w:r>
        <w:rPr>
          <w:rFonts w:cs="华文楷体" w:asciiTheme="minorEastAsia" w:hAnsiTheme="minorEastAsia" w:eastAsiaTheme="minorEastAsia"/>
          <w:b/>
          <w:sz w:val="24"/>
          <w:szCs w:val="24"/>
          <w:shd w:val="clear" w:color="auto" w:fill="FFFFFF" w:themeFill="background1"/>
        </w:rPr>
        <w:t>.</w:t>
      </w:r>
      <w:r>
        <w:rPr>
          <w:rFonts w:hint="eastAsia" w:asciiTheme="minorEastAsia" w:hAnsiTheme="minorEastAsia" w:eastAsiaTheme="minorEastAsia"/>
          <w:b/>
          <w:sz w:val="24"/>
          <w:szCs w:val="24"/>
          <w:shd w:val="clear" w:color="auto" w:fill="FFFFFF" w:themeFill="background1"/>
        </w:rPr>
        <w:t>投标人资格条件</w:t>
      </w:r>
    </w:p>
    <w:p>
      <w:pPr>
        <w:pStyle w:val="13"/>
        <w:shd w:val="clear" w:color="auto" w:fill="FFFFFF"/>
        <w:spacing w:before="45" w:beforeAutospacing="0" w:after="45" w:afterAutospacing="0" w:line="315" w:lineRule="atLeast"/>
        <w:ind w:firstLine="480" w:firstLineChars="200"/>
        <w:rPr>
          <w:rFonts w:ascii="微软雅黑" w:hAnsi="微软雅黑" w:eastAsia="微软雅黑"/>
          <w:color w:val="000000"/>
          <w:sz w:val="18"/>
          <w:szCs w:val="18"/>
        </w:rPr>
      </w:pPr>
      <w:r>
        <w:rPr>
          <w:rFonts w:hint="eastAsia"/>
          <w:color w:val="000000"/>
        </w:rPr>
        <w:t>5</w:t>
      </w:r>
      <w:r>
        <w:rPr>
          <w:color w:val="000000"/>
        </w:rPr>
        <w:t>.1</w:t>
      </w:r>
      <w:r>
        <w:rPr>
          <w:rFonts w:hint="eastAsia"/>
          <w:color w:val="000000"/>
        </w:rPr>
        <w:t>具有独立承担民事责任的能力；</w:t>
      </w:r>
    </w:p>
    <w:p>
      <w:pPr>
        <w:pStyle w:val="13"/>
        <w:shd w:val="clear" w:color="auto" w:fill="FFFFFF"/>
        <w:spacing w:before="45" w:beforeAutospacing="0" w:after="45" w:afterAutospacing="0" w:line="315" w:lineRule="atLeast"/>
        <w:ind w:firstLine="480" w:firstLineChars="200"/>
        <w:rPr>
          <w:color w:val="000000"/>
        </w:rPr>
      </w:pPr>
      <w:r>
        <w:rPr>
          <w:rFonts w:hint="eastAsia"/>
          <w:color w:val="000000"/>
        </w:rPr>
        <w:t>5</w:t>
      </w:r>
      <w:r>
        <w:rPr>
          <w:color w:val="000000"/>
        </w:rPr>
        <w:t>.2</w:t>
      </w:r>
      <w:r>
        <w:rPr>
          <w:rFonts w:hint="eastAsia"/>
          <w:color w:val="000000"/>
        </w:rPr>
        <w:t>具有良好的商业信誉和健全的财务会计制度；</w:t>
      </w:r>
    </w:p>
    <w:p>
      <w:pPr>
        <w:pStyle w:val="13"/>
        <w:shd w:val="clear" w:color="auto" w:fill="FFFFFF"/>
        <w:spacing w:before="45" w:beforeAutospacing="0" w:after="45" w:afterAutospacing="0" w:line="315" w:lineRule="atLeast"/>
        <w:ind w:firstLine="480" w:firstLineChars="200"/>
        <w:rPr>
          <w:color w:val="000000"/>
        </w:rPr>
      </w:pPr>
      <w:r>
        <w:rPr>
          <w:rFonts w:hint="eastAsia"/>
          <w:color w:val="000000"/>
        </w:rPr>
        <w:t>5</w:t>
      </w:r>
      <w:r>
        <w:rPr>
          <w:color w:val="000000"/>
        </w:rPr>
        <w:t>.3</w:t>
      </w:r>
      <w:r>
        <w:rPr>
          <w:rFonts w:hint="eastAsia"/>
          <w:color w:val="000000"/>
        </w:rPr>
        <w:t>具有履行合同所必需的设备和专业技术能力；</w:t>
      </w:r>
    </w:p>
    <w:p>
      <w:pPr>
        <w:pStyle w:val="13"/>
        <w:shd w:val="clear" w:color="auto" w:fill="FFFFFF"/>
        <w:spacing w:before="45" w:beforeAutospacing="0" w:after="45" w:afterAutospacing="0" w:line="315" w:lineRule="atLeast"/>
        <w:ind w:firstLine="480" w:firstLineChars="200"/>
        <w:rPr>
          <w:color w:val="000000"/>
        </w:rPr>
      </w:pPr>
      <w:r>
        <w:rPr>
          <w:rFonts w:hint="eastAsia"/>
          <w:color w:val="000000"/>
        </w:rPr>
        <w:t>5</w:t>
      </w:r>
      <w:r>
        <w:rPr>
          <w:color w:val="000000"/>
        </w:rPr>
        <w:t>.4</w:t>
      </w:r>
      <w:r>
        <w:rPr>
          <w:rFonts w:hint="eastAsia"/>
          <w:color w:val="000000"/>
        </w:rPr>
        <w:t>依法缴纳税收和社会保障资金；</w:t>
      </w:r>
    </w:p>
    <w:p>
      <w:pPr>
        <w:pStyle w:val="13"/>
        <w:shd w:val="clear" w:color="auto" w:fill="FFFFFF"/>
        <w:spacing w:before="45" w:beforeAutospacing="0" w:after="45" w:afterAutospacing="0" w:line="315" w:lineRule="atLeast"/>
        <w:ind w:firstLine="480" w:firstLineChars="200"/>
        <w:rPr>
          <w:color w:val="000000"/>
        </w:rPr>
      </w:pPr>
      <w:r>
        <w:rPr>
          <w:rFonts w:hint="eastAsia"/>
          <w:color w:val="000000"/>
        </w:rPr>
        <w:t>5</w:t>
      </w:r>
      <w:r>
        <w:rPr>
          <w:color w:val="000000"/>
        </w:rPr>
        <w:t>.5</w:t>
      </w:r>
      <w:r>
        <w:rPr>
          <w:rFonts w:hint="eastAsia"/>
          <w:color w:val="000000"/>
        </w:rPr>
        <w:t>符合法律、行政法规规定的其他条件；</w:t>
      </w:r>
    </w:p>
    <w:p>
      <w:pPr>
        <w:pStyle w:val="13"/>
        <w:shd w:val="clear" w:color="auto" w:fill="FFFFFF"/>
        <w:spacing w:before="45" w:beforeAutospacing="0" w:after="45" w:afterAutospacing="0" w:line="315" w:lineRule="atLeast"/>
        <w:ind w:firstLine="480" w:firstLineChars="200"/>
        <w:rPr>
          <w:color w:val="000000"/>
        </w:rPr>
      </w:pPr>
      <w:r>
        <w:rPr>
          <w:rFonts w:hint="eastAsia"/>
          <w:color w:val="000000"/>
        </w:rPr>
        <w:t>5</w:t>
      </w:r>
      <w:r>
        <w:rPr>
          <w:color w:val="000000"/>
        </w:rPr>
        <w:t>.6</w:t>
      </w:r>
      <w:r>
        <w:rPr>
          <w:rFonts w:hint="eastAsia"/>
          <w:color w:val="000000"/>
        </w:rPr>
        <w:t>进口产品递交投标文件时必须携带有效授权证明；</w:t>
      </w:r>
    </w:p>
    <w:p>
      <w:pPr>
        <w:pStyle w:val="13"/>
        <w:shd w:val="clear" w:color="auto" w:fill="FFFFFF"/>
        <w:spacing w:before="45" w:beforeAutospacing="0" w:after="45" w:afterAutospacing="0" w:line="315" w:lineRule="atLeast"/>
        <w:ind w:firstLine="480" w:firstLineChars="200"/>
        <w:rPr>
          <w:color w:val="000000"/>
        </w:rPr>
      </w:pPr>
      <w:r>
        <w:rPr>
          <w:rFonts w:hint="eastAsia"/>
          <w:color w:val="000000"/>
        </w:rPr>
        <w:t>5</w:t>
      </w:r>
      <w:r>
        <w:rPr>
          <w:color w:val="000000"/>
        </w:rPr>
        <w:t>.7</w:t>
      </w:r>
      <w:r>
        <w:rPr>
          <w:rFonts w:hint="eastAsia"/>
          <w:color w:val="000000"/>
        </w:rPr>
        <w:t>不接受联合体投标，单位负责人为同一人或者存在控股、管理关系的不同单位不得参加同一项目的投标活动。</w:t>
      </w:r>
    </w:p>
    <w:p>
      <w:pPr>
        <w:pStyle w:val="13"/>
        <w:shd w:val="clear" w:color="auto" w:fill="FFFFFF"/>
        <w:spacing w:before="45" w:beforeAutospacing="0" w:after="45" w:afterAutospacing="0" w:line="315" w:lineRule="atLeast"/>
        <w:ind w:firstLine="315"/>
        <w:rPr>
          <w:rFonts w:ascii="微软雅黑" w:hAnsi="微软雅黑" w:eastAsia="微软雅黑"/>
          <w:color w:val="000000"/>
          <w:sz w:val="18"/>
          <w:szCs w:val="18"/>
        </w:rPr>
      </w:pPr>
    </w:p>
    <w:p>
      <w:pPr>
        <w:pStyle w:val="27"/>
        <w:spacing w:before="0" w:line="340" w:lineRule="exact"/>
        <w:ind w:firstLine="482" w:firstLineChars="200"/>
        <w:jc w:val="both"/>
        <w:outlineLvl w:val="9"/>
        <w:rPr>
          <w:rFonts w:cs="华文楷体" w:asciiTheme="minorEastAsia" w:hAnsiTheme="minorEastAsia" w:eastAsiaTheme="minorEastAsia"/>
          <w:color w:val="auto"/>
          <w:sz w:val="24"/>
          <w:szCs w:val="24"/>
        </w:rPr>
      </w:pPr>
      <w:r>
        <w:rPr>
          <w:rFonts w:hint="eastAsia" w:cs="华文楷体" w:asciiTheme="minorEastAsia" w:hAnsiTheme="minorEastAsia" w:eastAsiaTheme="minorEastAsia"/>
          <w:color w:val="auto"/>
          <w:sz w:val="24"/>
          <w:szCs w:val="24"/>
        </w:rPr>
        <w:t>二、投标文件</w:t>
      </w:r>
    </w:p>
    <w:p>
      <w:pPr>
        <w:pStyle w:val="25"/>
        <w:numPr>
          <w:ilvl w:val="0"/>
          <w:numId w:val="0"/>
        </w:numPr>
        <w:spacing w:line="340" w:lineRule="exact"/>
        <w:ind w:firstLine="472" w:firstLineChars="196"/>
        <w:rPr>
          <w:rFonts w:cs="华文楷体" w:asciiTheme="minorEastAsia" w:hAnsiTheme="minorEastAsia" w:eastAsiaTheme="minorEastAsia"/>
          <w:b/>
          <w:sz w:val="24"/>
          <w:szCs w:val="24"/>
        </w:rPr>
      </w:pPr>
      <w:r>
        <w:rPr>
          <w:rFonts w:hint="eastAsia" w:cs="华文楷体" w:asciiTheme="minorEastAsia" w:hAnsiTheme="minorEastAsia" w:eastAsiaTheme="minorEastAsia"/>
          <w:b/>
          <w:sz w:val="24"/>
          <w:szCs w:val="24"/>
        </w:rPr>
        <w:t>1. 投标文件的语言和计量单位</w:t>
      </w:r>
    </w:p>
    <w:p>
      <w:pPr>
        <w:pStyle w:val="25"/>
        <w:numPr>
          <w:ilvl w:val="0"/>
          <w:numId w:val="0"/>
        </w:numPr>
        <w:spacing w:line="340" w:lineRule="exact"/>
        <w:ind w:firstLine="480" w:firstLineChars="200"/>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1.1投标人所提供的投标文件包含技术文件、有关资料、说明等，均应使用中文简化字。</w:t>
      </w:r>
    </w:p>
    <w:p>
      <w:pPr>
        <w:pStyle w:val="25"/>
        <w:numPr>
          <w:ilvl w:val="0"/>
          <w:numId w:val="0"/>
        </w:numPr>
        <w:spacing w:line="340" w:lineRule="exact"/>
        <w:ind w:firstLine="480" w:firstLineChars="200"/>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1.2投标文件所使用的计量单位，除工程规范另有规定外，均采用中华人民共和国法定计量单位。</w:t>
      </w:r>
    </w:p>
    <w:p>
      <w:pPr>
        <w:pStyle w:val="25"/>
        <w:numPr>
          <w:ilvl w:val="0"/>
          <w:numId w:val="0"/>
        </w:numPr>
        <w:spacing w:line="340" w:lineRule="exact"/>
        <w:ind w:firstLine="472" w:firstLineChars="196"/>
        <w:rPr>
          <w:rFonts w:cs="华文楷体" w:asciiTheme="minorEastAsia" w:hAnsiTheme="minorEastAsia" w:eastAsiaTheme="minorEastAsia"/>
          <w:b/>
          <w:sz w:val="24"/>
          <w:szCs w:val="24"/>
        </w:rPr>
      </w:pPr>
      <w:r>
        <w:rPr>
          <w:rFonts w:hint="eastAsia" w:cs="华文楷体" w:asciiTheme="minorEastAsia" w:hAnsiTheme="minorEastAsia" w:eastAsiaTheme="minorEastAsia"/>
          <w:b/>
          <w:sz w:val="24"/>
          <w:szCs w:val="24"/>
        </w:rPr>
        <w:t>2.投标文件的组成及相关要求</w:t>
      </w:r>
    </w:p>
    <w:p>
      <w:pPr>
        <w:pStyle w:val="25"/>
        <w:numPr>
          <w:ilvl w:val="0"/>
          <w:numId w:val="0"/>
        </w:numPr>
        <w:spacing w:line="340" w:lineRule="exact"/>
        <w:ind w:firstLine="480" w:firstLineChars="200"/>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2.1投标文件分为商务和技术两个部分，这两部分按照商务与技术的顺序装订成一册。为了方便评审，投标文件中的各项表格必须按照采购文件格式要求制作。</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sz w:val="24"/>
          <w:szCs w:val="24"/>
        </w:rPr>
        <w:t>2.2商务部分指投标人提</w:t>
      </w:r>
      <w:r>
        <w:rPr>
          <w:rFonts w:hint="eastAsia" w:cs="华文楷体" w:asciiTheme="minorEastAsia" w:hAnsiTheme="minorEastAsia" w:eastAsiaTheme="minorEastAsia"/>
          <w:color w:val="000000" w:themeColor="text1"/>
          <w:sz w:val="24"/>
          <w:szCs w:val="24"/>
          <w14:textFill>
            <w14:solidFill>
              <w14:schemeClr w14:val="tx1"/>
            </w14:solidFill>
          </w14:textFill>
        </w:rPr>
        <w:t>交的证明其有资格参加投标和成交后有能力履行合同的文件。</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sz w:val="24"/>
          <w:szCs w:val="24"/>
        </w:rPr>
        <w:t>2.3商务文件、技术文件与投标人认为需要编写的技术文件的组成均按本采购文件要</w:t>
      </w:r>
      <w:r>
        <w:rPr>
          <w:rFonts w:hint="eastAsia" w:cs="华文楷体" w:asciiTheme="minorEastAsia" w:hAnsiTheme="minorEastAsia" w:eastAsiaTheme="minorEastAsia"/>
          <w:color w:val="000000" w:themeColor="text1"/>
          <w:sz w:val="24"/>
          <w:szCs w:val="24"/>
          <w14:textFill>
            <w14:solidFill>
              <w14:schemeClr w14:val="tx1"/>
            </w14:solidFill>
          </w14:textFill>
        </w:rPr>
        <w:t>求的顺序与内容填写。</w:t>
      </w:r>
    </w:p>
    <w:p>
      <w:pPr>
        <w:pStyle w:val="25"/>
        <w:numPr>
          <w:ilvl w:val="0"/>
          <w:numId w:val="0"/>
        </w:numPr>
        <w:spacing w:line="340" w:lineRule="exact"/>
        <w:ind w:firstLine="472" w:firstLineChars="196"/>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3.投标内容填写说明</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3.1投标人应认真阅读文件的所有内容，按照采购文件的要求编制完整的投标文件。投标文件应按照采购文件规定的统一格式填写，严格按照规定的顺序装订成册并编制目录，由于编排混乱导致投标文件被误读或查找不到，是投标人的责任。</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3.2采购文件对投标文件格式有要求的应按格式逐项填写内容，不准有空项；无相应内容可填的项应填写“无”、“没有相应指标”等明确的回答文字。投标文件中格式文件留有空项的，将被视为不完整响应的投标文件，其投标有可能被拒绝。</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3.3投标人必须保证投标文件所提供的全部资料真实可靠，并接受采购人对其中任何资料进一步审查的要求。</w:t>
      </w:r>
    </w:p>
    <w:p>
      <w:pPr>
        <w:adjustRightInd w:val="0"/>
        <w:snapToGrid w:val="0"/>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3.4报价一览表要求按格式统一填写，不得自行增减内容。</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3.5投标文件须对采购文件中的内容做出实质性和完整的响应，否则其投标将被拒绝。如果投标文件填报的内容资料不详，或没有提供采购文件中所要求的全部资料及数据，将导致投标被拒绝或废标。</w:t>
      </w:r>
    </w:p>
    <w:p>
      <w:pPr>
        <w:pStyle w:val="25"/>
        <w:numPr>
          <w:ilvl w:val="0"/>
          <w:numId w:val="0"/>
        </w:numPr>
        <w:spacing w:line="340" w:lineRule="exact"/>
        <w:ind w:left="707" w:leftChars="228" w:hanging="228" w:hangingChars="95"/>
        <w:rPr>
          <w:rFonts w:cs="华文楷体"/>
          <w:color w:val="000000"/>
          <w:sz w:val="24"/>
        </w:rPr>
      </w:pPr>
      <w:r>
        <w:rPr>
          <w:rFonts w:hint="eastAsia" w:cs="华文楷体"/>
          <w:color w:val="000000"/>
          <w:sz w:val="24"/>
        </w:rPr>
        <w:t>3.6</w:t>
      </w:r>
      <w:r>
        <w:rPr>
          <w:rFonts w:hint="eastAsia" w:cs="华文楷体"/>
          <w:b/>
          <w:color w:val="000000"/>
          <w:sz w:val="24"/>
        </w:rPr>
        <w:t>本项目有二次报价环节，二次报价不得高于一次报价；二次报价为最终报价</w:t>
      </w:r>
      <w:r>
        <w:rPr>
          <w:rFonts w:hint="eastAsia" w:cs="华文楷体"/>
          <w:color w:val="000000"/>
          <w:sz w:val="24"/>
        </w:rPr>
        <w:t>。</w:t>
      </w:r>
    </w:p>
    <w:p>
      <w:pPr>
        <w:pStyle w:val="25"/>
        <w:numPr>
          <w:ilvl w:val="0"/>
          <w:numId w:val="0"/>
        </w:numPr>
        <w:spacing w:line="340" w:lineRule="exact"/>
        <w:ind w:left="701" w:leftChars="228" w:hanging="222" w:hangingChars="92"/>
        <w:rPr>
          <w:rFonts w:cs="华文楷体" w:asciiTheme="minorEastAsia" w:hAnsiTheme="minorEastAsia" w:eastAsiaTheme="minorEastAsia"/>
          <w:b/>
          <w:sz w:val="24"/>
          <w:szCs w:val="24"/>
        </w:rPr>
      </w:pPr>
      <w:r>
        <w:rPr>
          <w:rFonts w:hint="eastAsia" w:cs="华文楷体" w:asciiTheme="minorEastAsia" w:hAnsiTheme="minorEastAsia" w:eastAsiaTheme="minorEastAsia"/>
          <w:b/>
          <w:sz w:val="24"/>
          <w:szCs w:val="24"/>
        </w:rPr>
        <w:t>4.投标文件的编制</w:t>
      </w:r>
    </w:p>
    <w:p>
      <w:pPr>
        <w:pStyle w:val="25"/>
        <w:numPr>
          <w:ilvl w:val="0"/>
          <w:numId w:val="0"/>
        </w:numPr>
        <w:ind w:firstLine="482" w:firstLineChars="200"/>
        <w:rPr>
          <w:b/>
          <w:kern w:val="2"/>
          <w:sz w:val="24"/>
          <w:szCs w:val="24"/>
        </w:rPr>
      </w:pPr>
      <w:r>
        <w:rPr>
          <w:rFonts w:hint="eastAsia"/>
          <w:b/>
          <w:kern w:val="2"/>
          <w:sz w:val="24"/>
          <w:szCs w:val="24"/>
        </w:rPr>
        <w:t>投标人应按照以下顺序制作投标文件（标书）；投标文件有格式要求的（具体格式见“第三章 投标文件格式”）在制作投标文件时须按照招标文件提供的格式填写，无格式要求的投标人自行编制；混乱的编排以致投标文件被误读或招标人查找不到有效文件，后果由投标人承担。</w:t>
      </w:r>
    </w:p>
    <w:p>
      <w:pPr>
        <w:pStyle w:val="25"/>
        <w:numPr>
          <w:ilvl w:val="0"/>
          <w:numId w:val="0"/>
        </w:numPr>
        <w:spacing w:line="340" w:lineRule="exact"/>
        <w:ind w:left="699" w:leftChars="228" w:hanging="220" w:hangingChars="92"/>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4.1资格审查符合性审查材料索引表；</w:t>
      </w:r>
    </w:p>
    <w:p>
      <w:pPr>
        <w:pStyle w:val="25"/>
        <w:numPr>
          <w:ilvl w:val="0"/>
          <w:numId w:val="0"/>
        </w:numPr>
        <w:spacing w:line="340" w:lineRule="exact"/>
        <w:ind w:left="699" w:leftChars="228" w:hanging="220" w:hangingChars="92"/>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4.2评分索引表；</w:t>
      </w:r>
    </w:p>
    <w:p>
      <w:pPr>
        <w:spacing w:line="380" w:lineRule="exact"/>
        <w:ind w:firstLine="468" w:firstLineChars="195"/>
        <w:rPr>
          <w:rFonts w:ascii="宋体" w:hAnsi="宋体"/>
          <w:sz w:val="24"/>
        </w:rPr>
      </w:pPr>
      <w:r>
        <w:rPr>
          <w:rFonts w:hint="eastAsia" w:ascii="宋体" w:hAnsi="宋体"/>
          <w:sz w:val="24"/>
        </w:rPr>
        <w:t>4.3投标函；</w:t>
      </w:r>
    </w:p>
    <w:p>
      <w:pPr>
        <w:spacing w:line="380" w:lineRule="exact"/>
        <w:ind w:firstLine="480" w:firstLineChars="200"/>
        <w:rPr>
          <w:rFonts w:hint="eastAsia" w:ascii="宋体" w:hAnsi="宋体"/>
          <w:sz w:val="24"/>
        </w:rPr>
      </w:pPr>
      <w:r>
        <w:rPr>
          <w:rFonts w:hint="eastAsia" w:ascii="宋体" w:hAnsi="宋体"/>
          <w:sz w:val="24"/>
        </w:rPr>
        <w:t>4.4投标报价一览表；</w:t>
      </w:r>
    </w:p>
    <w:p>
      <w:pPr>
        <w:spacing w:line="380" w:lineRule="exact"/>
        <w:ind w:firstLine="468" w:firstLineChars="195"/>
        <w:rPr>
          <w:rFonts w:ascii="宋体" w:hAnsi="宋体"/>
          <w:sz w:val="24"/>
        </w:rPr>
      </w:pPr>
      <w:r>
        <w:rPr>
          <w:rFonts w:hint="eastAsia" w:ascii="宋体" w:hAnsi="宋体"/>
          <w:sz w:val="24"/>
          <w:lang w:val="en-US" w:eastAsia="zh-CN"/>
        </w:rPr>
        <w:t>4.5</w:t>
      </w:r>
      <w:r>
        <w:rPr>
          <w:rFonts w:ascii="宋体" w:hAnsi="宋体"/>
          <w:sz w:val="24"/>
        </w:rPr>
        <w:t>投标报价明细表；</w:t>
      </w:r>
    </w:p>
    <w:p>
      <w:pPr>
        <w:spacing w:line="380" w:lineRule="exact"/>
        <w:ind w:firstLine="420"/>
        <w:rPr>
          <w:rFonts w:ascii="宋体" w:hAnsi="宋体"/>
          <w:sz w:val="24"/>
        </w:rPr>
      </w:pPr>
      <w:r>
        <w:rPr>
          <w:rFonts w:hint="eastAsia" w:ascii="宋体" w:hAnsi="宋体"/>
          <w:sz w:val="24"/>
        </w:rPr>
        <w:t>4.</w:t>
      </w:r>
      <w:r>
        <w:rPr>
          <w:rFonts w:hint="eastAsia" w:ascii="宋体" w:hAnsi="宋体"/>
          <w:sz w:val="24"/>
          <w:lang w:val="en-US" w:eastAsia="zh-CN"/>
        </w:rPr>
        <w:t>6</w:t>
      </w:r>
      <w:r>
        <w:rPr>
          <w:rFonts w:hint="eastAsia" w:ascii="宋体" w:hAnsi="宋体"/>
          <w:sz w:val="24"/>
        </w:rPr>
        <w:t>法定代表人的授权委托书（原件封于投标文件正本中）；</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7</w:t>
      </w:r>
      <w:r>
        <w:rPr>
          <w:rFonts w:hint="eastAsia" w:ascii="宋体" w:hAnsi="宋体"/>
          <w:sz w:val="24"/>
        </w:rPr>
        <w:t>质保与服务承诺书（如是进口设备需提供厂家授权，原件封于投标文件正本中）；</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8</w:t>
      </w:r>
      <w:r>
        <w:rPr>
          <w:rFonts w:hint="eastAsia" w:ascii="宋体" w:hAnsi="宋体"/>
          <w:sz w:val="24"/>
        </w:rPr>
        <w:t>无重大违法记录的书面声明（原件封于投标文件正本中）；</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9</w:t>
      </w:r>
      <w:r>
        <w:rPr>
          <w:rFonts w:hint="eastAsia" w:ascii="宋体" w:hAnsi="宋体"/>
          <w:sz w:val="24"/>
        </w:rPr>
        <w:t>投标单位情况介绍（简要说明）；</w:t>
      </w:r>
    </w:p>
    <w:p>
      <w:pPr>
        <w:spacing w:line="380" w:lineRule="exact"/>
        <w:ind w:firstLine="420"/>
        <w:rPr>
          <w:rFonts w:ascii="宋体" w:hAnsi="宋体"/>
          <w:sz w:val="24"/>
        </w:rPr>
      </w:pPr>
      <w:r>
        <w:rPr>
          <w:rFonts w:hint="eastAsia" w:ascii="宋体" w:hAnsi="宋体"/>
          <w:sz w:val="24"/>
        </w:rPr>
        <w:t>4.</w:t>
      </w:r>
      <w:r>
        <w:rPr>
          <w:rFonts w:hint="eastAsia" w:ascii="宋体" w:hAnsi="宋体"/>
          <w:sz w:val="24"/>
          <w:lang w:val="en-US" w:eastAsia="zh-CN"/>
        </w:rPr>
        <w:t>10</w:t>
      </w:r>
      <w:r>
        <w:rPr>
          <w:rFonts w:hint="eastAsia" w:ascii="宋体" w:hAnsi="宋体"/>
          <w:sz w:val="24"/>
        </w:rPr>
        <w:t>企业营业执照复印件；</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11</w:t>
      </w:r>
      <w:r>
        <w:rPr>
          <w:rFonts w:hint="eastAsia" w:ascii="宋体" w:hAnsi="宋体"/>
          <w:sz w:val="24"/>
        </w:rPr>
        <w:t>投标人财务状况良好，提供：</w:t>
      </w:r>
    </w:p>
    <w:p>
      <w:pPr>
        <w:spacing w:line="380" w:lineRule="exact"/>
        <w:ind w:firstLine="420"/>
        <w:rPr>
          <w:rFonts w:ascii="宋体" w:hAnsi="宋体"/>
          <w:sz w:val="24"/>
        </w:rPr>
      </w:pPr>
      <w:r>
        <w:rPr>
          <w:rFonts w:hint="eastAsia" w:ascii="宋体" w:hAnsi="宋体"/>
          <w:sz w:val="24"/>
        </w:rPr>
        <w:t>⑴投标人提交首次响应文件时间前6个月内任何1日的资产负债表复印件1份；</w:t>
      </w:r>
    </w:p>
    <w:p>
      <w:pPr>
        <w:spacing w:line="380" w:lineRule="exact"/>
        <w:ind w:firstLine="420"/>
        <w:rPr>
          <w:rFonts w:ascii="宋体" w:hAnsi="宋体"/>
          <w:sz w:val="24"/>
        </w:rPr>
      </w:pPr>
      <w:r>
        <w:rPr>
          <w:rFonts w:hint="eastAsia" w:ascii="宋体" w:hAnsi="宋体"/>
          <w:sz w:val="24"/>
        </w:rPr>
        <w:t>⑵投标人提交首次响应文件时间前6个月内任何1月（不含本公告发布当月）利润表月报表复印件1份。</w:t>
      </w:r>
    </w:p>
    <w:p>
      <w:pPr>
        <w:ind w:firstLine="480" w:firstLineChars="200"/>
        <w:rPr>
          <w:rFonts w:ascii="宋体" w:hAnsi="宋体"/>
          <w:sz w:val="24"/>
        </w:rPr>
      </w:pPr>
      <w:r>
        <w:rPr>
          <w:rFonts w:hint="eastAsia" w:ascii="宋体" w:hAnsi="宋体"/>
          <w:color w:val="000000"/>
          <w:sz w:val="24"/>
        </w:rPr>
        <w:t>本条中</w:t>
      </w:r>
      <w:r>
        <w:rPr>
          <w:rFonts w:hint="eastAsia" w:ascii="宋体" w:hAnsi="宋体"/>
          <w:sz w:val="24"/>
        </w:rPr>
        <w:t>⑴</w:t>
      </w:r>
      <w:r>
        <w:rPr>
          <w:rFonts w:hint="eastAsia" w:ascii="宋体" w:hAnsi="宋体"/>
          <w:color w:val="000000"/>
          <w:sz w:val="24"/>
        </w:rPr>
        <w:t>、</w:t>
      </w:r>
      <w:r>
        <w:rPr>
          <w:rFonts w:hint="eastAsia" w:ascii="宋体" w:hAnsi="宋体"/>
          <w:sz w:val="24"/>
        </w:rPr>
        <w:t>⑵</w:t>
      </w:r>
      <w:r>
        <w:rPr>
          <w:rFonts w:hint="eastAsia" w:ascii="宋体" w:hAnsi="宋体"/>
          <w:color w:val="000000"/>
          <w:sz w:val="24"/>
        </w:rPr>
        <w:t>要求的材料无法提供时，可提供有审计资格的第三方出具的投标人上一年度财务审计报告复印件。</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12</w:t>
      </w:r>
      <w:r>
        <w:rPr>
          <w:rFonts w:hint="eastAsia" w:ascii="宋体" w:hAnsi="宋体"/>
          <w:sz w:val="24"/>
        </w:rPr>
        <w:t>投标单位为投标代表缴纳社保证明（提交首次响应文件时间前6个月内任何1月的依法缴纳社保的相关材料复印件）；</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13</w:t>
      </w:r>
      <w:r>
        <w:rPr>
          <w:rFonts w:hint="eastAsia" w:ascii="宋体" w:hAnsi="宋体"/>
          <w:sz w:val="24"/>
        </w:rPr>
        <w:t>商务和技术偏离表；</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14</w:t>
      </w:r>
      <w:r>
        <w:rPr>
          <w:rFonts w:hint="eastAsia" w:ascii="宋体" w:hAnsi="宋体"/>
          <w:sz w:val="24"/>
        </w:rPr>
        <w:t>设备（系统）技术性能详细说明；</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15</w:t>
      </w:r>
      <w:r>
        <w:rPr>
          <w:rFonts w:hint="eastAsia" w:ascii="宋体" w:hAnsi="宋体"/>
          <w:sz w:val="24"/>
        </w:rPr>
        <w:t>设备（系统）供货、安装调试方案；</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16</w:t>
      </w:r>
      <w:r>
        <w:rPr>
          <w:rFonts w:hint="eastAsia" w:ascii="宋体" w:hAnsi="宋体"/>
          <w:sz w:val="24"/>
        </w:rPr>
        <w:t>质保与售后服务方案；</w:t>
      </w:r>
    </w:p>
    <w:p>
      <w:pPr>
        <w:spacing w:line="380" w:lineRule="exact"/>
        <w:ind w:firstLine="420"/>
        <w:rPr>
          <w:rFonts w:ascii="宋体" w:hAnsi="宋体"/>
          <w:sz w:val="24"/>
          <w:shd w:val="clear" w:color="auto" w:fill="FFFFFF" w:themeFill="background1"/>
        </w:rPr>
      </w:pPr>
      <w:r>
        <w:rPr>
          <w:rFonts w:hint="eastAsia" w:ascii="宋体" w:hAnsi="宋体"/>
          <w:sz w:val="24"/>
          <w:shd w:val="clear" w:color="auto" w:fill="FFFFFF" w:themeFill="background1"/>
        </w:rPr>
        <w:t>4.</w:t>
      </w:r>
      <w:r>
        <w:rPr>
          <w:rFonts w:hint="eastAsia" w:ascii="宋体" w:hAnsi="宋体"/>
          <w:sz w:val="24"/>
          <w:shd w:val="clear" w:color="auto" w:fill="FFFFFF" w:themeFill="background1"/>
          <w:lang w:val="en-US" w:eastAsia="zh-CN"/>
        </w:rPr>
        <w:t>17</w:t>
      </w:r>
      <w:r>
        <w:rPr>
          <w:rFonts w:hint="eastAsia" w:ascii="宋体" w:hAnsi="宋体"/>
          <w:sz w:val="24"/>
          <w:shd w:val="clear" w:color="auto" w:fill="FFFFFF" w:themeFill="background1"/>
        </w:rPr>
        <w:t>企业类似业绩</w:t>
      </w:r>
      <w:r>
        <w:rPr>
          <w:rFonts w:hint="eastAsia" w:ascii="宋体" w:hAnsi="宋体"/>
          <w:b/>
          <w:sz w:val="24"/>
          <w:shd w:val="clear" w:color="auto" w:fill="FFFFFF" w:themeFill="background1"/>
        </w:rPr>
        <w:t>（201</w:t>
      </w:r>
      <w:r>
        <w:rPr>
          <w:rFonts w:ascii="宋体" w:hAnsi="宋体"/>
          <w:b/>
          <w:sz w:val="24"/>
          <w:shd w:val="clear" w:color="auto" w:fill="FFFFFF" w:themeFill="background1"/>
        </w:rPr>
        <w:t>9</w:t>
      </w:r>
      <w:r>
        <w:rPr>
          <w:rFonts w:hint="eastAsia" w:ascii="宋体" w:hAnsi="宋体"/>
          <w:b/>
          <w:sz w:val="24"/>
          <w:shd w:val="clear" w:color="auto" w:fill="FFFFFF" w:themeFill="background1"/>
        </w:rPr>
        <w:t>年</w:t>
      </w:r>
      <w:r>
        <w:rPr>
          <w:rFonts w:hint="eastAsia" w:ascii="宋体" w:hAnsi="宋体"/>
          <w:b/>
          <w:sz w:val="24"/>
          <w:shd w:val="clear" w:color="auto" w:fill="FFFFFF" w:themeFill="background1"/>
          <w:lang w:val="en-US" w:eastAsia="zh-CN"/>
        </w:rPr>
        <w:t>12</w:t>
      </w:r>
      <w:r>
        <w:rPr>
          <w:rFonts w:hint="eastAsia" w:ascii="宋体" w:hAnsi="宋体"/>
          <w:b/>
          <w:sz w:val="24"/>
          <w:shd w:val="clear" w:color="auto" w:fill="FFFFFF" w:themeFill="background1"/>
        </w:rPr>
        <w:t>月1日以来类似业绩，复印件加盖公章备查）</w:t>
      </w:r>
      <w:r>
        <w:rPr>
          <w:rFonts w:hint="eastAsia" w:ascii="宋体" w:hAnsi="宋体"/>
          <w:sz w:val="24"/>
          <w:shd w:val="clear" w:color="auto" w:fill="FFFFFF" w:themeFill="background1"/>
        </w:rPr>
        <w:t>；</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18</w:t>
      </w:r>
      <w:r>
        <w:rPr>
          <w:rFonts w:hint="eastAsia" w:ascii="宋体" w:hAnsi="宋体"/>
          <w:sz w:val="24"/>
        </w:rPr>
        <w:t>投标人资格条件中对企业资质有要求时须提供相关资格证书复印件；</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19</w:t>
      </w:r>
      <w:r>
        <w:rPr>
          <w:rFonts w:hint="eastAsia" w:ascii="宋体" w:hAnsi="宋体"/>
          <w:sz w:val="24"/>
        </w:rPr>
        <w:t>未被“信用中国”网站（www.creditchina.gov.cn）列入失信执行人、重大税收违法案件当事人名单、政府采购严重违法失信行为记录名单，否则投标无效，</w:t>
      </w:r>
      <w:r>
        <w:rPr>
          <w:rFonts w:hint="eastAsia" w:ascii="宋体" w:hAnsi="宋体"/>
          <w:b/>
          <w:sz w:val="24"/>
        </w:rPr>
        <w:t>须提供信用查询截图</w:t>
      </w:r>
      <w:r>
        <w:rPr>
          <w:rFonts w:hint="eastAsia" w:ascii="宋体" w:hAnsi="宋体"/>
          <w:sz w:val="24"/>
        </w:rPr>
        <w:t>。</w:t>
      </w:r>
    </w:p>
    <w:p>
      <w:pPr>
        <w:spacing w:line="380" w:lineRule="exact"/>
        <w:ind w:firstLine="420"/>
        <w:rPr>
          <w:rFonts w:ascii="宋体" w:hAnsi="宋体"/>
          <w:sz w:val="24"/>
        </w:rPr>
      </w:pPr>
      <w:r>
        <w:rPr>
          <w:rFonts w:hint="eastAsia" w:ascii="宋体" w:hAnsi="宋体"/>
          <w:sz w:val="24"/>
        </w:rPr>
        <w:t>4.</w:t>
      </w:r>
      <w:r>
        <w:rPr>
          <w:rFonts w:hint="eastAsia" w:ascii="宋体" w:hAnsi="宋体"/>
          <w:sz w:val="24"/>
          <w:lang w:val="en-US" w:eastAsia="zh-CN"/>
        </w:rPr>
        <w:t>20</w:t>
      </w:r>
      <w:r>
        <w:rPr>
          <w:rFonts w:hint="eastAsia" w:ascii="宋体" w:hAnsi="宋体"/>
          <w:sz w:val="24"/>
        </w:rPr>
        <w:t>采购文件中要求提交的和投标人认为需要提供的其它说明和资料。</w:t>
      </w:r>
    </w:p>
    <w:p>
      <w:pPr>
        <w:pStyle w:val="25"/>
        <w:numPr>
          <w:ilvl w:val="0"/>
          <w:numId w:val="0"/>
        </w:numPr>
        <w:spacing w:line="340" w:lineRule="exact"/>
        <w:ind w:firstLine="472" w:firstLineChars="196"/>
        <w:rPr>
          <w:rFonts w:cs="华文楷体" w:asciiTheme="minorEastAsia" w:hAnsiTheme="minorEastAsia" w:eastAsiaTheme="minorEastAsia"/>
          <w:b/>
          <w:sz w:val="24"/>
          <w:szCs w:val="24"/>
        </w:rPr>
      </w:pPr>
      <w:r>
        <w:rPr>
          <w:rFonts w:hint="eastAsia" w:cs="华文楷体" w:asciiTheme="minorEastAsia" w:hAnsiTheme="minorEastAsia" w:eastAsiaTheme="minorEastAsia"/>
          <w:b/>
          <w:sz w:val="24"/>
          <w:szCs w:val="24"/>
        </w:rPr>
        <w:t>5.投标要求</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14:textFill>
            <w14:solidFill>
              <w14:schemeClr w14:val="tx1"/>
            </w14:solidFill>
          </w14:textFill>
        </w:rPr>
        <w:t>5.1 所有投标均以人民币“元”为计算单位。</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14:textFill>
            <w14:solidFill>
              <w14:schemeClr w14:val="tx1"/>
            </w14:solidFill>
          </w14:textFill>
        </w:rPr>
        <w:t>5.2投标人要按报价表(统一格式)的内容填写单价、总价及其他事项，并由法定代表人或投标人代表签署。</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14:textFill>
            <w14:solidFill>
              <w14:schemeClr w14:val="tx1"/>
            </w14:solidFill>
          </w14:textFill>
        </w:rPr>
        <w:t>5.3采购人不接受不明确的投标方案和投标，但投标人可投报不同的确定方案。投标人对投标如果有说明应在投标一览表显著处予以注明。</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14:textFill>
            <w14:solidFill>
              <w14:schemeClr w14:val="tx1"/>
            </w14:solidFill>
          </w14:textFill>
        </w:rPr>
        <w:t>5.4投标人如成交，其成交单价在合同执行过程中是固定不变的，投标人不得以任何理由予以变更。以可调整的价格提交的投标将被视为非响应性投标而被拒绝。</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14:textFill>
            <w14:solidFill>
              <w14:schemeClr w14:val="tx1"/>
            </w14:solidFill>
          </w14:textFill>
        </w:rPr>
        <w:t>5.5最低投标价不能作为成交的保证。</w:t>
      </w:r>
    </w:p>
    <w:p>
      <w:pPr>
        <w:pStyle w:val="25"/>
        <w:numPr>
          <w:ilvl w:val="0"/>
          <w:numId w:val="0"/>
        </w:numPr>
        <w:spacing w:line="340" w:lineRule="exact"/>
        <w:ind w:firstLine="354" w:firstLineChars="147"/>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 xml:space="preserve"> 6.投标费用</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14:textFill>
            <w14:solidFill>
              <w14:schemeClr w14:val="tx1"/>
            </w14:solidFill>
          </w14:textFill>
        </w:rPr>
        <w:t>6.1 投标人应提供的费用详见“磋商公告”相应要求。</w:t>
      </w:r>
    </w:p>
    <w:p>
      <w:pPr>
        <w:pStyle w:val="25"/>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14:textFill>
            <w14:solidFill>
              <w14:schemeClr w14:val="tx1"/>
            </w14:solidFill>
          </w14:textFill>
        </w:rPr>
        <w:t>6.2未按前述各款要求提交费用的将被视为无效投标。</w:t>
      </w:r>
    </w:p>
    <w:p>
      <w:pPr>
        <w:pStyle w:val="25"/>
        <w:numPr>
          <w:ilvl w:val="0"/>
          <w:numId w:val="0"/>
        </w:numPr>
        <w:spacing w:line="340" w:lineRule="exact"/>
        <w:ind w:firstLine="236" w:firstLineChars="98"/>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 xml:space="preserve">  7.投标文件的有效期</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14:textFill>
            <w14:solidFill>
              <w14:schemeClr w14:val="tx1"/>
            </w14:solidFill>
          </w14:textFill>
        </w:rPr>
        <w:t xml:space="preserve">  7.1 自投标日起90日内，投标文件应保持有效。如投标人无特别说明，则视为投标人接受此条款。有效期短于该规定期限的投标，将被拒绝。</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 xml:space="preserve">  7.2 在特殊情况下，采购人可与投标人协商延长投标文件的有效期。这种要求和答复都应以书面形式进行。投标人可以拒绝接受延期要求而不会被列入不良行为记录名单。同意延长有效期的投标人除按照采购人要求修改投标文件有效期外，不能修改投标文件的其他内容。</w:t>
      </w:r>
    </w:p>
    <w:p>
      <w:pPr>
        <w:pStyle w:val="25"/>
        <w:numPr>
          <w:ilvl w:val="0"/>
          <w:numId w:val="0"/>
        </w:numPr>
        <w:spacing w:line="340" w:lineRule="exact"/>
        <w:ind w:firstLine="234" w:firstLineChars="97"/>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 xml:space="preserve">  8.投标文件的签署及其他规定</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 xml:space="preserve">  8.1 组成投标文件的各项文件均应遵守本条。</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 xml:space="preserve">  8.2 法定代表人如果授权投标人代表处理一切与本次招投标有关事宜，须将书面形式的《法定代表人授权委托书》（按照本采购文件第四部分格式填写）</w:t>
      </w:r>
      <w:r>
        <w:rPr>
          <w:rFonts w:hint="eastAsia" w:cs="华文楷体" w:asciiTheme="minorEastAsia" w:hAnsiTheme="minorEastAsia" w:eastAsiaTheme="minorEastAsia"/>
          <w:b/>
          <w:color w:val="000000" w:themeColor="text1"/>
          <w:sz w:val="24"/>
          <w:szCs w:val="24"/>
          <w14:textFill>
            <w14:solidFill>
              <w14:schemeClr w14:val="tx1"/>
            </w14:solidFill>
          </w14:textFill>
        </w:rPr>
        <w:t>原件附在投标文件中。</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 xml:space="preserve">  8.3 投标人应按照采购文件要求，在投标文件适当的位置填写投标人全称并加盖公章，同时签署法定代表人或投标人代表的中文全名。</w:t>
      </w:r>
      <w:r>
        <w:rPr>
          <w:rFonts w:hint="eastAsia"/>
          <w:b/>
          <w:sz w:val="24"/>
          <w:szCs w:val="24"/>
        </w:rPr>
        <w:t>投标文件须编制目录及页码。投标文件书脊处应打印或书写投标人全称，打印或书写应清晰可辨。</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14:textFill>
            <w14:solidFill>
              <w14:schemeClr w14:val="tx1"/>
            </w14:solidFill>
          </w14:textFill>
        </w:rPr>
        <w:t xml:space="preserve">  8.4 投标文件一式</w:t>
      </w:r>
      <w:r>
        <w:rPr>
          <w:rFonts w:cs="华文楷体" w:asciiTheme="minorEastAsia" w:hAnsiTheme="minorEastAsia" w:eastAsiaTheme="minorEastAsia"/>
          <w:color w:val="000000" w:themeColor="text1"/>
          <w:kern w:val="2"/>
          <w:sz w:val="24"/>
          <w:szCs w:val="24"/>
          <w14:textFill>
            <w14:solidFill>
              <w14:schemeClr w14:val="tx1"/>
            </w14:solidFill>
          </w14:textFill>
        </w:rPr>
        <w:t>6</w:t>
      </w:r>
      <w:r>
        <w:rPr>
          <w:rFonts w:hint="eastAsia" w:cs="华文楷体" w:asciiTheme="minorEastAsia" w:hAnsiTheme="minorEastAsia" w:eastAsiaTheme="minorEastAsia"/>
          <w:color w:val="000000" w:themeColor="text1"/>
          <w:kern w:val="2"/>
          <w:sz w:val="24"/>
          <w:szCs w:val="24"/>
          <w14:textFill>
            <w14:solidFill>
              <w14:schemeClr w14:val="tx1"/>
            </w14:solidFill>
          </w14:textFill>
        </w:rPr>
        <w:t>份，其中正本1份，副本</w:t>
      </w:r>
      <w:r>
        <w:rPr>
          <w:rFonts w:cs="华文楷体" w:asciiTheme="minorEastAsia" w:hAnsiTheme="minorEastAsia" w:eastAsiaTheme="minorEastAsia"/>
          <w:color w:val="000000" w:themeColor="text1"/>
          <w:kern w:val="2"/>
          <w:sz w:val="24"/>
          <w:szCs w:val="24"/>
          <w14:textFill>
            <w14:solidFill>
              <w14:schemeClr w14:val="tx1"/>
            </w14:solidFill>
          </w14:textFill>
        </w:rPr>
        <w:t>5</w:t>
      </w:r>
      <w:r>
        <w:rPr>
          <w:rFonts w:hint="eastAsia" w:cs="华文楷体" w:asciiTheme="minorEastAsia" w:hAnsiTheme="minorEastAsia" w:eastAsiaTheme="minorEastAsia"/>
          <w:color w:val="000000" w:themeColor="text1"/>
          <w:kern w:val="2"/>
          <w:sz w:val="24"/>
          <w:szCs w:val="24"/>
          <w14:textFill>
            <w14:solidFill>
              <w14:schemeClr w14:val="tx1"/>
            </w14:solidFill>
          </w14:textFill>
        </w:rPr>
        <w:t>份。</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 xml:space="preserve">  8.5 投标文件的正本必须用不褪色的蓝黑墨水填写或打印，注明“正本”字样，并由投标人的法定代表人或投标人代表签字。</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 xml:space="preserve">  8.6 投标文件应字迹清楚、内容齐全、不得涂改和增删。如果有修改错漏处，修改处须有投标人公章及法定代表人或投标人代表签字。</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 xml:space="preserve">  8.7因投标文件字迹潦草或表达不清所引起的不利后果由投标人承担。</w:t>
      </w:r>
    </w:p>
    <w:p>
      <w:pPr>
        <w:pStyle w:val="25"/>
        <w:numPr>
          <w:ilvl w:val="0"/>
          <w:numId w:val="0"/>
        </w:numPr>
        <w:spacing w:line="340" w:lineRule="exact"/>
        <w:ind w:firstLine="240" w:firstLineChars="100"/>
        <w:rPr>
          <w:rFonts w:cs="华文楷体" w:asciiTheme="minorEastAsia" w:hAnsiTheme="minorEastAsia" w:eastAsiaTheme="minorEastAsia"/>
          <w:color w:val="000000" w:themeColor="text1"/>
          <w:sz w:val="24"/>
          <w:szCs w:val="24"/>
          <w14:textFill>
            <w14:solidFill>
              <w14:schemeClr w14:val="tx1"/>
            </w14:solidFill>
          </w14:textFill>
        </w:rPr>
      </w:pPr>
    </w:p>
    <w:p>
      <w:pPr>
        <w:pStyle w:val="27"/>
        <w:spacing w:before="0" w:line="340" w:lineRule="exact"/>
        <w:ind w:firstLine="482" w:firstLineChars="200"/>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三、投标文件的递交</w:t>
      </w:r>
    </w:p>
    <w:p>
      <w:pPr>
        <w:pStyle w:val="25"/>
        <w:numPr>
          <w:ilvl w:val="0"/>
          <w:numId w:val="0"/>
        </w:numPr>
        <w:tabs>
          <w:tab w:val="left" w:pos="480"/>
        </w:tabs>
        <w:spacing w:line="340" w:lineRule="exact"/>
        <w:ind w:firstLine="482" w:firstLineChars="200"/>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1.投标文件的密封及标记</w:t>
      </w:r>
    </w:p>
    <w:p>
      <w:pPr>
        <w:pStyle w:val="25"/>
        <w:numPr>
          <w:ilvl w:val="0"/>
          <w:numId w:val="0"/>
        </w:numPr>
        <w:tabs>
          <w:tab w:val="left" w:pos="0"/>
        </w:tabs>
        <w:spacing w:line="340" w:lineRule="exact"/>
        <w:ind w:left="420" w:left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1.1投标文件应按以下方法分别装袋密封：</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投标文件统一密封为一袋，内装投标文件正副本共一式</w:t>
      </w:r>
      <w:r>
        <w:rPr>
          <w:rFonts w:cs="华文楷体" w:asciiTheme="minorEastAsia" w:hAnsiTheme="minorEastAsia" w:eastAsiaTheme="minorEastAsia"/>
          <w:color w:val="000000" w:themeColor="text1"/>
          <w:sz w:val="24"/>
          <w14:textFill>
            <w14:solidFill>
              <w14:schemeClr w14:val="tx1"/>
            </w14:solidFill>
          </w14:textFill>
        </w:rPr>
        <w:t>6</w:t>
      </w:r>
      <w:r>
        <w:rPr>
          <w:rFonts w:hint="eastAsia" w:cs="华文楷体" w:asciiTheme="minorEastAsia" w:hAnsiTheme="minorEastAsia" w:eastAsiaTheme="minorEastAsia"/>
          <w:color w:val="000000" w:themeColor="text1"/>
          <w:sz w:val="24"/>
          <w14:textFill>
            <w14:solidFill>
              <w14:schemeClr w14:val="tx1"/>
            </w14:solidFill>
          </w14:textFill>
        </w:rPr>
        <w:t>份（及投标人认为有必要提交的其他资料）。</w:t>
      </w:r>
      <w:r>
        <w:rPr>
          <w:rFonts w:hint="eastAsia" w:ascii="宋体" w:hAnsi="宋体"/>
          <w:b/>
          <w:sz w:val="24"/>
        </w:rPr>
        <w:t>投标文件正副本装于一个密封袋内，不得分开封装。</w:t>
      </w:r>
      <w:r>
        <w:rPr>
          <w:rFonts w:hint="eastAsia" w:cs="华文楷体" w:asciiTheme="minorEastAsia" w:hAnsiTheme="minorEastAsia" w:eastAsiaTheme="minorEastAsia"/>
          <w:color w:val="000000" w:themeColor="text1"/>
          <w:sz w:val="24"/>
          <w14:textFill>
            <w14:solidFill>
              <w14:schemeClr w14:val="tx1"/>
            </w14:solidFill>
          </w14:textFill>
        </w:rPr>
        <w:t>封口处应有法定代表人或投标人代表的签字及投标人公章。封皮上写明项目编号、项目名称、投标人全称、地址，并注明“投标时启封”字样。</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1.2如果投标人未按上述要求对投标文件密封及加写标记，采购人对投标文件的误投和提前启封概不负责。对由此造成提前开封的投标文件，采购人有权予以拒绝，并退回投标人。</w:t>
      </w:r>
    </w:p>
    <w:p>
      <w:pPr>
        <w:pStyle w:val="25"/>
        <w:numPr>
          <w:ilvl w:val="0"/>
          <w:numId w:val="0"/>
        </w:numPr>
        <w:tabs>
          <w:tab w:val="left" w:pos="480"/>
        </w:tabs>
        <w:spacing w:line="340" w:lineRule="exact"/>
        <w:ind w:firstLine="482" w:firstLineChars="200"/>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2.投标截止时间</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2.1投标文件须按照采购文件规定的时间、地点送达。</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2.2采购人推迟投标截止时间时，采购人和投标人的权利及义务将受到新的截止期的约束。</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2.3拒绝接收在提交投标文件截止时间以后送达的投标文件。</w:t>
      </w:r>
    </w:p>
    <w:p>
      <w:pPr>
        <w:pStyle w:val="25"/>
        <w:numPr>
          <w:ilvl w:val="0"/>
          <w:numId w:val="0"/>
        </w:numPr>
        <w:tabs>
          <w:tab w:val="left" w:pos="480"/>
        </w:tabs>
        <w:spacing w:line="340" w:lineRule="exact"/>
        <w:ind w:firstLine="482" w:firstLineChars="200"/>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3.投标文件的修改和撤回</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3.1如果投标人有修改和撤回投标文件要求的，应以书面形式提出，由投标人法定代表人或投标人代表签署，须在提交投标文件截止时间前提出，并经采购人签字确认接受，否则无效。</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3.2投标人修改投标文件的书面材料，须密封提交，同时应在封套上标明“修改投标文件(并注明项目编号)”和“投标时启封”字样。</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3.3在提交投标文件截止时间之后，投标人不得撤回投标。否则撤回投标文件的行为将被记录在案，投标人今后参与同类采购项目的机会可能会受到影响。</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p>
    <w:p>
      <w:pPr>
        <w:pStyle w:val="27"/>
        <w:spacing w:before="0" w:line="340" w:lineRule="exact"/>
        <w:ind w:firstLine="482" w:firstLineChars="200"/>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四、开标评标</w:t>
      </w:r>
    </w:p>
    <w:p>
      <w:pPr>
        <w:pStyle w:val="25"/>
        <w:numPr>
          <w:ilvl w:val="0"/>
          <w:numId w:val="0"/>
        </w:numPr>
        <w:spacing w:line="340" w:lineRule="exact"/>
        <w:ind w:left="420" w:leftChars="200"/>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1.评标原则</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1.1投标人资格与资质条件是否符合采购文件的要求；</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1.2投标人在投标文件中提交的商务和技术文件是否响应本采购文件的要求；</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1.3投标人的技术文件是否合理可行；</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1.4投标人是否具备良好的经营状况和履行本项目的能力。</w:t>
      </w:r>
    </w:p>
    <w:p>
      <w:pPr>
        <w:pStyle w:val="25"/>
        <w:numPr>
          <w:ilvl w:val="0"/>
          <w:numId w:val="0"/>
        </w:numPr>
        <w:ind w:left="420" w:leftChars="200"/>
        <w:rPr>
          <w:b/>
          <w:sz w:val="24"/>
          <w:szCs w:val="24"/>
        </w:rPr>
      </w:pPr>
      <w:r>
        <w:rPr>
          <w:rFonts w:hint="eastAsia"/>
          <w:b/>
          <w:sz w:val="24"/>
          <w:szCs w:val="24"/>
        </w:rPr>
        <w:t>2.开标</w:t>
      </w:r>
    </w:p>
    <w:p>
      <w:pPr>
        <w:pStyle w:val="25"/>
        <w:numPr>
          <w:ilvl w:val="0"/>
          <w:numId w:val="0"/>
        </w:numPr>
        <w:tabs>
          <w:tab w:val="left" w:pos="420"/>
        </w:tabs>
        <w:ind w:left="420" w:leftChars="200"/>
        <w:rPr>
          <w:b/>
          <w:sz w:val="24"/>
          <w:szCs w:val="24"/>
        </w:rPr>
      </w:pPr>
      <w:r>
        <w:rPr>
          <w:rFonts w:hint="eastAsia"/>
          <w:b/>
          <w:sz w:val="24"/>
          <w:szCs w:val="24"/>
        </w:rPr>
        <w:t>3.磋商</w:t>
      </w:r>
    </w:p>
    <w:p>
      <w:pPr>
        <w:ind w:firstLine="480" w:firstLineChars="200"/>
        <w:rPr>
          <w:rFonts w:ascii="宋体" w:hAnsi="宋体"/>
          <w:sz w:val="24"/>
        </w:rPr>
      </w:pPr>
      <w:r>
        <w:rPr>
          <w:rFonts w:hint="eastAsia" w:ascii="宋体" w:hAnsi="宋体"/>
          <w:sz w:val="24"/>
        </w:rPr>
        <w:t>评标小组视投标文件情况可要求投标人进行述标；如投标文件描述清晰、明确可不进行该环节。</w:t>
      </w:r>
    </w:p>
    <w:p>
      <w:pPr>
        <w:pStyle w:val="25"/>
        <w:numPr>
          <w:ilvl w:val="0"/>
          <w:numId w:val="0"/>
        </w:numPr>
        <w:tabs>
          <w:tab w:val="left" w:pos="420"/>
        </w:tabs>
        <w:ind w:left="420" w:leftChars="200"/>
        <w:rPr>
          <w:b/>
          <w:sz w:val="24"/>
          <w:szCs w:val="24"/>
        </w:rPr>
      </w:pPr>
      <w:r>
        <w:rPr>
          <w:rFonts w:hint="eastAsia"/>
          <w:b/>
          <w:sz w:val="24"/>
          <w:szCs w:val="24"/>
        </w:rPr>
        <w:t>4.评标</w:t>
      </w:r>
    </w:p>
    <w:p>
      <w:pPr>
        <w:ind w:firstLine="480" w:firstLineChars="200"/>
        <w:rPr>
          <w:rFonts w:ascii="宋体" w:hAnsi="宋体"/>
          <w:color w:val="000000"/>
          <w:sz w:val="24"/>
        </w:rPr>
      </w:pPr>
      <w:r>
        <w:rPr>
          <w:rFonts w:hint="eastAsia" w:ascii="宋体" w:hAnsi="宋体"/>
          <w:color w:val="000000"/>
          <w:sz w:val="24"/>
        </w:rPr>
        <w:t>在学校监督部门参与下，由我校招标办负责组建的评标小组本着公平、公正的原则，采用综合评分法评标。</w:t>
      </w:r>
    </w:p>
    <w:p>
      <w:pPr>
        <w:ind w:firstLine="480" w:firstLineChars="200"/>
        <w:rPr>
          <w:rFonts w:ascii="宋体" w:hAnsi="宋体"/>
          <w:color w:val="000000"/>
          <w:sz w:val="24"/>
        </w:rPr>
      </w:pPr>
      <w:r>
        <w:rPr>
          <w:rFonts w:hint="eastAsia" w:ascii="宋体" w:hAnsi="宋体"/>
          <w:color w:val="000000"/>
          <w:sz w:val="24"/>
        </w:rPr>
        <w:t>4.1评标过程的保密与投标的澄清。开标后，直至向成交的投标人授予合同时止，凡是与审查、澄清、评价和比较投标的有关资料以及授标建议等，均不得向投标人与评标无关的其他人员透露。在评标过程中，如果投标人试图在投标书审查、澄清、比较及授予合同等方面向采购人和参与评标的人员施加任何影响，都将会导致其投标被拒绝。</w:t>
      </w:r>
    </w:p>
    <w:p>
      <w:pPr>
        <w:ind w:firstLine="480" w:firstLineChars="200"/>
        <w:rPr>
          <w:rFonts w:ascii="宋体" w:hAnsi="宋体"/>
          <w:sz w:val="24"/>
        </w:rPr>
      </w:pPr>
      <w:r>
        <w:rPr>
          <w:rFonts w:hint="eastAsia" w:ascii="宋体" w:hAnsi="宋体"/>
          <w:color w:val="000000"/>
          <w:sz w:val="24"/>
        </w:rPr>
        <w:t>4.2为有助于对投标文件的审查、评价和比较，评标小组有权要求投标人对投标文件中含义不明确的内容作必要的澄清或说明，有关澄清或说明的内容应以书面</w:t>
      </w:r>
      <w:r>
        <w:rPr>
          <w:rFonts w:hint="eastAsia" w:ascii="宋体" w:hAnsi="宋体"/>
          <w:sz w:val="24"/>
        </w:rPr>
        <w:t>形式提交。</w:t>
      </w:r>
    </w:p>
    <w:p>
      <w:pPr>
        <w:ind w:firstLine="480" w:firstLineChars="200"/>
        <w:rPr>
          <w:rFonts w:ascii="宋体" w:hAnsi="宋体"/>
          <w:sz w:val="24"/>
        </w:rPr>
      </w:pPr>
      <w:r>
        <w:rPr>
          <w:rFonts w:hint="eastAsia" w:ascii="宋体" w:hAnsi="宋体"/>
          <w:sz w:val="24"/>
        </w:rPr>
        <w:t>4.3评标小组将审查投标文件是否完整，有无计算上的错误，是否足额提交相关费用，文件签署是否合格，投标文件是否编排有序，且基本符合磋商文件要求。</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p>
    <w:p>
      <w:pPr>
        <w:pStyle w:val="27"/>
        <w:spacing w:before="0" w:line="340" w:lineRule="exact"/>
        <w:ind w:firstLine="482" w:firstLineChars="200"/>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五、授予合同</w:t>
      </w:r>
    </w:p>
    <w:p>
      <w:pPr>
        <w:spacing w:line="340" w:lineRule="exact"/>
        <w:ind w:firstLine="482"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b/>
          <w:color w:val="000000" w:themeColor="text1"/>
          <w:sz w:val="24"/>
          <w14:textFill>
            <w14:solidFill>
              <w14:schemeClr w14:val="tx1"/>
            </w14:solidFill>
          </w14:textFill>
        </w:rPr>
        <w:t>1.授予合同的顺序</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评标小组将根据最终定标的结果将合同授予成交人。成交人放弃成交或因不可抗力提出不能履行合同，或者本文件规定应当提交履约保证金而在规定期限未能提交的，采购人将把合同授予排名第二的投标人。排名第二的投标人因前款规定的同样原因不能签订合同的，该项目另行采购。</w:t>
      </w:r>
    </w:p>
    <w:p>
      <w:pPr>
        <w:pStyle w:val="25"/>
        <w:numPr>
          <w:ilvl w:val="0"/>
          <w:numId w:val="0"/>
        </w:numPr>
        <w:spacing w:line="340" w:lineRule="exact"/>
        <w:ind w:left="420" w:leftChars="200"/>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2.采购人拒绝投标的权利</w:t>
      </w:r>
    </w:p>
    <w:p>
      <w:pPr>
        <w:pStyle w:val="25"/>
        <w:numPr>
          <w:ilvl w:val="0"/>
          <w:numId w:val="0"/>
        </w:numPr>
        <w:spacing w:line="340" w:lineRule="exact"/>
        <w:ind w:left="420" w:left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出现下列情况之一时，采购人有权拒绝所有投标，并将理由通知所有投标人：</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2.1出现影响采购公正的违法、违规行为的；</w:t>
      </w:r>
    </w:p>
    <w:p>
      <w:pPr>
        <w:spacing w:line="340" w:lineRule="exact"/>
        <w:ind w:firstLine="480" w:firstLineChars="200"/>
        <w:rPr>
          <w:rFonts w:cs="华文楷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2.2投标人的投标均超过了</w:t>
      </w:r>
      <w:r>
        <w:rPr>
          <w:rFonts w:hint="eastAsia" w:cs="华文楷体" w:asciiTheme="minorEastAsia" w:hAnsiTheme="minorEastAsia" w:eastAsiaTheme="minorEastAsia"/>
          <w:color w:val="000000" w:themeColor="text1"/>
          <w:sz w:val="24"/>
          <w:shd w:val="clear" w:color="auto" w:fill="FFFFFF" w:themeFill="background1"/>
          <w14:textFill>
            <w14:solidFill>
              <w14:schemeClr w14:val="tx1"/>
            </w14:solidFill>
          </w14:textFill>
        </w:rPr>
        <w:t>采购预算，采购人不能支付的；</w:t>
      </w:r>
    </w:p>
    <w:p>
      <w:pPr>
        <w:spacing w:line="340" w:lineRule="exact"/>
        <w:ind w:firstLine="480" w:firstLineChars="200"/>
        <w:rPr>
          <w:rFonts w:cs="华文楷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华文楷体" w:asciiTheme="minorEastAsia" w:hAnsiTheme="minorEastAsia" w:eastAsiaTheme="minorEastAsia"/>
          <w:color w:val="000000" w:themeColor="text1"/>
          <w:sz w:val="24"/>
          <w:shd w:val="clear" w:color="auto" w:fill="FFFFFF" w:themeFill="background1"/>
          <w14:textFill>
            <w14:solidFill>
              <w14:schemeClr w14:val="tx1"/>
            </w14:solidFill>
          </w14:textFill>
        </w:rPr>
        <w:t>2.3因重大变故，采购任务取消的。</w:t>
      </w:r>
    </w:p>
    <w:p>
      <w:pPr>
        <w:pStyle w:val="25"/>
        <w:numPr>
          <w:ilvl w:val="0"/>
          <w:numId w:val="0"/>
        </w:numPr>
        <w:spacing w:line="340" w:lineRule="exact"/>
        <w:ind w:left="420" w:leftChars="200"/>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3.成交通知</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3.1在确定成交人后三日后，招标人需到招标办领取成交通知书。</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3.2采购人同时在江苏师范大学招投标网（http://ztbb.jsnu.edu.cn）发布成交信息。采购人对未成交的投标人不做未成交原因的解释。</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3.3成交通知书是合同的组成部分。</w:t>
      </w:r>
    </w:p>
    <w:p>
      <w:pPr>
        <w:pStyle w:val="25"/>
        <w:numPr>
          <w:ilvl w:val="0"/>
          <w:numId w:val="0"/>
        </w:numPr>
        <w:spacing w:line="340" w:lineRule="exact"/>
        <w:ind w:left="420" w:leftChars="200"/>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4.签订合同</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4.1成交人应按采购人规定的时间、地点与采购人签订成交合同。成交人不得再与采购人签署订立背离合同实质性内容的其它协议或声明，否则按投标后撤回投标处理。</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4.2成交人应按照采购文件、投标文件及评审过程中有关的澄清说明或补正文件的内容与采购人签订合同。</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4.3投标人一旦成交，签订合同后不得分包或转包，否则将被视为成交后撤回投标处理。</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4.4不按约定签订或履行合同，给对方造成损失的，应承担赔偿责任。</w:t>
      </w:r>
    </w:p>
    <w:p>
      <w:pPr>
        <w:ind w:firstLine="482" w:firstLineChars="200"/>
        <w:rPr>
          <w:rFonts w:ascii="宋体" w:hAnsi="宋体"/>
          <w:b/>
          <w:sz w:val="24"/>
        </w:rPr>
      </w:pPr>
      <w:r>
        <w:rPr>
          <w:rFonts w:hint="eastAsia" w:ascii="宋体" w:hAnsi="宋体"/>
          <w:b/>
          <w:sz w:val="24"/>
        </w:rPr>
        <w:t>4</w:t>
      </w:r>
      <w:r>
        <w:rPr>
          <w:rFonts w:ascii="宋体" w:hAnsi="宋体"/>
          <w:b/>
          <w:sz w:val="24"/>
        </w:rPr>
        <w:t>.5</w:t>
      </w:r>
      <w:r>
        <w:rPr>
          <w:rFonts w:hint="eastAsia" w:ascii="宋体" w:hAnsi="宋体"/>
          <w:b/>
          <w:sz w:val="24"/>
        </w:rPr>
        <w:t>成交后无正当理由拒不与采购人签订采购合同或不按约定签订或履行合同，采购人将其失信行为列入不良记录并报省财政厅备案，且3年内禁止在我校参与招投标活动。</w:t>
      </w:r>
    </w:p>
    <w:p>
      <w:pPr>
        <w:ind w:firstLine="482" w:firstLineChars="200"/>
        <w:rPr>
          <w:rFonts w:ascii="宋体" w:hAnsi="宋体"/>
          <w:b/>
          <w:sz w:val="24"/>
          <w:shd w:val="clear" w:color="auto" w:fill="FFFFFF" w:themeFill="background1"/>
        </w:rPr>
      </w:pPr>
      <w:r>
        <w:rPr>
          <w:rFonts w:hint="eastAsia" w:ascii="宋体" w:hAnsi="宋体"/>
          <w:b/>
          <w:sz w:val="24"/>
          <w:shd w:val="clear" w:color="auto" w:fill="FFFFFF" w:themeFill="background1"/>
        </w:rPr>
        <w:t>4.6 合同主要条款详见“磋商公告附件”。</w:t>
      </w:r>
    </w:p>
    <w:p>
      <w:pPr>
        <w:ind w:firstLine="482" w:firstLineChars="200"/>
        <w:rPr>
          <w:rFonts w:ascii="宋体" w:hAnsi="宋体"/>
          <w:b/>
          <w:sz w:val="24"/>
          <w:shd w:val="clear" w:color="auto" w:fill="FFC000"/>
        </w:rPr>
      </w:pPr>
    </w:p>
    <w:p>
      <w:pPr>
        <w:pStyle w:val="27"/>
        <w:spacing w:before="0" w:line="340" w:lineRule="exact"/>
        <w:ind w:firstLine="361" w:firstLineChars="150"/>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六、询问和质疑</w:t>
      </w:r>
    </w:p>
    <w:p>
      <w:pPr>
        <w:pStyle w:val="25"/>
        <w:numPr>
          <w:ilvl w:val="0"/>
          <w:numId w:val="0"/>
        </w:numPr>
        <w:spacing w:line="340" w:lineRule="exact"/>
        <w:ind w:left="420" w:leftChars="200"/>
        <w:rPr>
          <w:rFonts w:cs="华文楷体" w:asciiTheme="minorEastAsia" w:hAnsiTheme="minorEastAsia" w:eastAsiaTheme="minorEastAsia"/>
          <w:b/>
          <w:color w:val="000000" w:themeColor="text1"/>
          <w:sz w:val="24"/>
          <w:szCs w:val="24"/>
          <w14:textFill>
            <w14:solidFill>
              <w14:schemeClr w14:val="tx1"/>
            </w14:solidFill>
          </w14:textFill>
        </w:rPr>
      </w:pPr>
      <w:r>
        <w:rPr>
          <w:rFonts w:hint="eastAsia" w:cs="华文楷体" w:asciiTheme="minorEastAsia" w:hAnsiTheme="minorEastAsia" w:eastAsiaTheme="minorEastAsia"/>
          <w:b/>
          <w:color w:val="000000" w:themeColor="text1"/>
          <w:sz w:val="24"/>
          <w:szCs w:val="24"/>
          <w14:textFill>
            <w14:solidFill>
              <w14:schemeClr w14:val="tx1"/>
            </w14:solidFill>
          </w14:textFill>
        </w:rPr>
        <w:t>1.投标人有权就招标程序或签订合同的事宜提出质疑</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1.1投标人对采购事项有疑问的，可以向采购人提出询问。</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1.2招标程序受《中华人民共和国政府采购法》、《中华人民共和国招标投标法》和相关法律法规的约束，并受到严格的内部监察，以确保授予合同过程的公平公正。如果投标人认为其投标未获公平评审或采购文件、采购过程和成交结果使自己的合法权益受到损害，可以在知道或者应知其权益受到损害之日起7个工作日内，以书面形式向采购人进行质疑并要求答复。</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1.3采购人或采购人将在收到书面质疑后7个工作日内审查质疑事项，做出答复或相关处理决定，并以书面形式通知质疑投标人和其他有关供应商，但答复的内容不涉及商业秘密。如果质疑涉及招标制度或程序，将被转交学校采购管理的上一级部门审查。</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1.4质疑投标人对采购人或对采购人的答复不满意，或采购人未在规定的时间内做出答复的，可以在答复期满后15个工作日内向江苏师范大学有关监督部门投诉。</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p>
    <w:p>
      <w:pPr>
        <w:pStyle w:val="27"/>
        <w:spacing w:before="0" w:line="340" w:lineRule="exact"/>
        <w:ind w:firstLine="482" w:firstLineChars="200"/>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七、保密和披露</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1.保密和披露</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2.投标人自领取采购文件之日起，须承诺承担本招标项目下的保密义务，不得将因本次招标获得的信息向第三人外传。</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3.采购人有权将投标人提供的所有资料向其他政府部门或有关的非政府机构负责评审投标文件的人员或与评审有关的人员披露。</w:t>
      </w:r>
    </w:p>
    <w:p>
      <w:pPr>
        <w:spacing w:line="340" w:lineRule="exact"/>
        <w:ind w:firstLine="480" w:firstLineChars="200"/>
        <w:jc w:val="left"/>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 xml:space="preserve">4.采购人有权在认为适当时，或在任何第三人提出要求（书面或其他方式）时，无须事先征求成交人同意而披露关于已订立合同的资料、成交人的名称及地址及合同条款等。 </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p>
    <w:p>
      <w:pPr>
        <w:pStyle w:val="27"/>
        <w:spacing w:before="0" w:line="340" w:lineRule="exact"/>
        <w:ind w:firstLine="482" w:firstLineChars="200"/>
        <w:jc w:val="both"/>
        <w:outlineLvl w:val="9"/>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八、无效标书的判定</w:t>
      </w:r>
    </w:p>
    <w:p>
      <w:pPr>
        <w:spacing w:line="340" w:lineRule="exact"/>
        <w:ind w:firstLine="480" w:firstLineChars="200"/>
        <w:rPr>
          <w:rFonts w:ascii="宋体" w:hAnsi="宋体" w:cs="华文楷体"/>
          <w:color w:val="000000"/>
          <w:sz w:val="24"/>
        </w:rPr>
      </w:pPr>
      <w:r>
        <w:rPr>
          <w:rFonts w:hint="eastAsia" w:ascii="宋体" w:hAnsi="宋体" w:cs="华文楷体"/>
          <w:color w:val="000000"/>
          <w:sz w:val="24"/>
        </w:rPr>
        <w:t>投标文件有下列情况之一的，应作为无效投标文件，不再参加评标：</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投标文件中的投标函未加盖投标人的公章的，或者企业法定代表人委托代理人没有合法、有效的委托书（原件）或委托书无委托代理人签字或印章的。</w:t>
      </w:r>
    </w:p>
    <w:p>
      <w:pPr>
        <w:numPr>
          <w:ilvl w:val="0"/>
          <w:numId w:val="3"/>
        </w:numPr>
        <w:ind w:left="0" w:firstLine="480" w:firstLineChars="200"/>
        <w:rPr>
          <w:rFonts w:ascii="宋体" w:hAnsi="宋体"/>
          <w:sz w:val="24"/>
        </w:rPr>
      </w:pPr>
      <w:r>
        <w:rPr>
          <w:rFonts w:hint="eastAsia" w:ascii="宋体" w:hAnsi="宋体"/>
          <w:sz w:val="24"/>
        </w:rPr>
        <w:t>未按采购文件要求缴纳相关费用的。</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未按采购文件规定的格式填写，内容不全或关键字模糊、无法辨认的。</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投标人名称或组织机构等与原件不一致的。</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投标人未通过资格审查和符合性审查的。</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投标人资格条件不符合国家有关规定或磋商文件要求的。</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明显不符合技术规范、技术标准的要求。</w:t>
      </w:r>
    </w:p>
    <w:p>
      <w:pPr>
        <w:numPr>
          <w:ilvl w:val="0"/>
          <w:numId w:val="3"/>
        </w:numPr>
        <w:spacing w:line="360" w:lineRule="exact"/>
        <w:ind w:left="0" w:firstLine="480" w:firstLineChars="200"/>
        <w:rPr>
          <w:rFonts w:ascii="宋体" w:hAnsi="宋体" w:cs="楷体"/>
          <w:sz w:val="24"/>
          <w:shd w:val="clear" w:color="auto" w:fill="FFFFFF" w:themeFill="background1"/>
        </w:rPr>
      </w:pPr>
      <w:r>
        <w:rPr>
          <w:rFonts w:hint="eastAsia" w:ascii="宋体" w:hAnsi="宋体" w:cs="楷体"/>
          <w:sz w:val="24"/>
        </w:rPr>
        <w:t>投标报价超过磋商文件规</w:t>
      </w:r>
      <w:r>
        <w:rPr>
          <w:rFonts w:hint="eastAsia" w:ascii="宋体" w:hAnsi="宋体" w:cs="楷体"/>
          <w:sz w:val="24"/>
          <w:shd w:val="clear" w:color="auto" w:fill="FFFFFF" w:themeFill="background1"/>
        </w:rPr>
        <w:t>定的最高限价的。</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不同投标人的投标文件出现了评标小组认为不应当雷同的情况。</w:t>
      </w:r>
    </w:p>
    <w:p>
      <w:pPr>
        <w:spacing w:line="360" w:lineRule="exact"/>
        <w:ind w:left="480"/>
        <w:rPr>
          <w:rFonts w:ascii="宋体" w:hAnsi="宋体" w:cs="楷体"/>
          <w:sz w:val="24"/>
        </w:rPr>
      </w:pPr>
      <w:r>
        <w:rPr>
          <w:rFonts w:hint="eastAsia" w:ascii="宋体" w:hAnsi="宋体" w:cs="楷体"/>
          <w:sz w:val="24"/>
        </w:rPr>
        <w:t>10.投标文件提出了不能满足磋商文件要求或采购人不能接受的支付办法。</w:t>
      </w:r>
    </w:p>
    <w:p>
      <w:pPr>
        <w:spacing w:line="360" w:lineRule="exact"/>
        <w:ind w:left="480"/>
        <w:rPr>
          <w:rFonts w:ascii="宋体" w:hAnsi="宋体" w:cs="楷体"/>
          <w:sz w:val="24"/>
        </w:rPr>
      </w:pPr>
      <w:r>
        <w:rPr>
          <w:rFonts w:hint="eastAsia" w:ascii="宋体" w:hAnsi="宋体" w:cs="楷体"/>
          <w:sz w:val="24"/>
        </w:rPr>
        <w:t>11.串通投标、以行贿手段谋取中标或者以其他弄虚作假方式投标的。</w:t>
      </w:r>
    </w:p>
    <w:p>
      <w:pPr>
        <w:widowControl/>
        <w:jc w:val="left"/>
        <w:rPr>
          <w:rFonts w:cs="华文楷体" w:asciiTheme="minorEastAsia" w:hAnsiTheme="minorEastAsia" w:eastAsiaTheme="minorEastAsia"/>
          <w:color w:val="000000" w:themeColor="text1"/>
          <w:sz w:val="24"/>
          <w14:textFill>
            <w14:solidFill>
              <w14:schemeClr w14:val="tx1"/>
            </w14:solidFill>
          </w14:textFill>
        </w:rPr>
      </w:pPr>
      <w:r>
        <w:rPr>
          <w:rFonts w:cs="华文楷体" w:asciiTheme="minorEastAsia" w:hAnsiTheme="minorEastAsia" w:eastAsiaTheme="minorEastAsia"/>
          <w:color w:val="000000" w:themeColor="text1"/>
          <w:sz w:val="24"/>
          <w14:textFill>
            <w14:solidFill>
              <w14:schemeClr w14:val="tx1"/>
            </w14:solidFill>
          </w14:textFill>
        </w:rPr>
        <w:br w:type="page"/>
      </w:r>
    </w:p>
    <w:p>
      <w:pPr>
        <w:spacing w:line="340" w:lineRule="exact"/>
        <w:ind w:firstLine="562" w:firstLineChars="200"/>
        <w:jc w:val="center"/>
        <w:rPr>
          <w:rFonts w:cs="华文楷体" w:asciiTheme="minorEastAsia" w:hAnsiTheme="minorEastAsia" w:eastAsiaTheme="minorEastAsia"/>
          <w:b/>
          <w:bCs/>
          <w:color w:val="000000" w:themeColor="text1"/>
          <w:kern w:val="44"/>
          <w:sz w:val="28"/>
          <w:szCs w:val="28"/>
          <w14:textFill>
            <w14:solidFill>
              <w14:schemeClr w14:val="tx1"/>
            </w14:solidFill>
          </w14:textFill>
        </w:rPr>
      </w:pPr>
      <w:r>
        <w:rPr>
          <w:rFonts w:hint="eastAsia" w:cs="华文楷体" w:asciiTheme="minorEastAsia" w:hAnsiTheme="minorEastAsia" w:eastAsiaTheme="minorEastAsia"/>
          <w:b/>
          <w:bCs/>
          <w:color w:val="000000" w:themeColor="text1"/>
          <w:kern w:val="44"/>
          <w:sz w:val="28"/>
          <w:szCs w:val="28"/>
          <w14:textFill>
            <w14:solidFill>
              <w14:schemeClr w14:val="tx1"/>
            </w14:solidFill>
          </w14:textFill>
        </w:rPr>
        <w:t>第二章  项目概况及主要技术要求</w:t>
      </w:r>
    </w:p>
    <w:p>
      <w:pPr>
        <w:spacing w:line="340" w:lineRule="exact"/>
        <w:ind w:firstLine="562" w:firstLineChars="200"/>
        <w:jc w:val="center"/>
        <w:rPr>
          <w:rFonts w:cs="华文楷体" w:asciiTheme="minorEastAsia" w:hAnsiTheme="minorEastAsia" w:eastAsiaTheme="minorEastAsia"/>
          <w:b/>
          <w:bCs/>
          <w:color w:val="000000" w:themeColor="text1"/>
          <w:kern w:val="44"/>
          <w:sz w:val="28"/>
          <w:szCs w:val="28"/>
          <w14:textFill>
            <w14:solidFill>
              <w14:schemeClr w14:val="tx1"/>
            </w14:solidFill>
          </w14:textFill>
        </w:rPr>
      </w:pPr>
    </w:p>
    <w:p>
      <w:pPr>
        <w:numPr>
          <w:ilvl w:val="0"/>
          <w:numId w:val="4"/>
        </w:numPr>
        <w:spacing w:line="400" w:lineRule="exact"/>
        <w:ind w:firstLine="482" w:firstLineChars="200"/>
        <w:rPr>
          <w:rFonts w:cs="华文楷体" w:asciiTheme="minorEastAsia" w:hAnsiTheme="minorEastAsia" w:eastAsiaTheme="minorEastAsia"/>
          <w:b/>
          <w:color w:val="000000" w:themeColor="text1"/>
          <w:sz w:val="24"/>
          <w14:textFill>
            <w14:solidFill>
              <w14:schemeClr w14:val="tx1"/>
            </w14:solidFill>
          </w14:textFill>
        </w:rPr>
      </w:pPr>
      <w:r>
        <w:rPr>
          <w:rFonts w:hint="eastAsia" w:cs="华文楷体" w:asciiTheme="minorEastAsia" w:hAnsiTheme="minorEastAsia" w:eastAsiaTheme="minorEastAsia"/>
          <w:b/>
          <w:color w:val="000000" w:themeColor="text1"/>
          <w:sz w:val="24"/>
          <w14:textFill>
            <w14:solidFill>
              <w14:schemeClr w14:val="tx1"/>
            </w14:solidFill>
          </w14:textFill>
        </w:rPr>
        <w:t>项目概况和参数要求：</w:t>
      </w:r>
    </w:p>
    <w:p>
      <w:pPr>
        <w:spacing w:line="400" w:lineRule="exact"/>
        <w:ind w:firstLine="480" w:firstLineChars="200"/>
        <w:rPr>
          <w:rFonts w:ascii="宋体" w:hAnsi="宋体"/>
          <w:sz w:val="24"/>
        </w:rPr>
      </w:pPr>
      <w:r>
        <w:rPr>
          <w:rFonts w:hint="eastAsia" w:ascii="宋体" w:hAnsi="宋体"/>
          <w:sz w:val="24"/>
        </w:rPr>
        <w:t>（一）采购产品内容、数量</w:t>
      </w:r>
      <w:r>
        <w:rPr>
          <w:rFonts w:ascii="宋体" w:hAnsi="宋体"/>
          <w:sz w:val="24"/>
        </w:rPr>
        <w:t>：</w:t>
      </w:r>
    </w:p>
    <w:p>
      <w:pPr>
        <w:spacing w:line="400" w:lineRule="exact"/>
        <w:ind w:firstLine="480" w:firstLineChars="200"/>
        <w:rPr>
          <w:rFonts w:ascii="宋体" w:hAnsi="宋体"/>
          <w:sz w:val="24"/>
        </w:rPr>
      </w:pPr>
      <w:r>
        <w:rPr>
          <w:rFonts w:hint="eastAsia" w:ascii="宋体" w:hAnsi="宋体"/>
          <w:sz w:val="24"/>
        </w:rPr>
        <w:t>1.数量：10P多联式空调柜机5套，</w:t>
      </w:r>
    </w:p>
    <w:p>
      <w:pPr>
        <w:spacing w:line="400" w:lineRule="exact"/>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采购清单</w:t>
      </w:r>
      <w:r>
        <w:rPr>
          <w:rFonts w:ascii="宋体" w:hAnsi="宋体"/>
          <w:sz w:val="24"/>
        </w:rPr>
        <w:t>：</w:t>
      </w:r>
    </w:p>
    <w:tbl>
      <w:tblPr>
        <w:tblStyle w:val="15"/>
        <w:tblW w:w="9312" w:type="dxa"/>
        <w:tblInd w:w="96" w:type="dxa"/>
        <w:tblLayout w:type="autofit"/>
        <w:tblCellMar>
          <w:top w:w="0" w:type="dxa"/>
          <w:left w:w="108" w:type="dxa"/>
          <w:bottom w:w="0" w:type="dxa"/>
          <w:right w:w="108" w:type="dxa"/>
        </w:tblCellMar>
      </w:tblPr>
      <w:tblGrid>
        <w:gridCol w:w="600"/>
        <w:gridCol w:w="2565"/>
        <w:gridCol w:w="2459"/>
        <w:gridCol w:w="588"/>
        <w:gridCol w:w="588"/>
        <w:gridCol w:w="2512"/>
      </w:tblGrid>
      <w:tr>
        <w:tblPrEx>
          <w:tblCellMar>
            <w:top w:w="0" w:type="dxa"/>
            <w:left w:w="108" w:type="dxa"/>
            <w:bottom w:w="0" w:type="dxa"/>
            <w:right w:w="108" w:type="dxa"/>
          </w:tblCellMar>
        </w:tblPrEx>
        <w:trPr>
          <w:trHeight w:val="312" w:hRule="atLeast"/>
        </w:trPr>
        <w:tc>
          <w:tcPr>
            <w:tcW w:w="600"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2565"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名称</w:t>
            </w:r>
          </w:p>
        </w:tc>
        <w:tc>
          <w:tcPr>
            <w:tcW w:w="2459"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主要技术要求</w:t>
            </w:r>
          </w:p>
        </w:tc>
        <w:tc>
          <w:tcPr>
            <w:tcW w:w="588"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c>
          <w:tcPr>
            <w:tcW w:w="588"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c>
          <w:tcPr>
            <w:tcW w:w="2512"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备注</w:t>
            </w:r>
          </w:p>
        </w:tc>
      </w:tr>
      <w:tr>
        <w:tblPrEx>
          <w:tblCellMar>
            <w:top w:w="0" w:type="dxa"/>
            <w:left w:w="108" w:type="dxa"/>
            <w:bottom w:w="0" w:type="dxa"/>
            <w:right w:w="108" w:type="dxa"/>
          </w:tblCellMar>
        </w:tblPrEx>
        <w:trPr>
          <w:trHeight w:val="62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1</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5p多联式风管式内机</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制冷量：12.5kw 参考型号：GMV-ND125PMS</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251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报价包含打孔费、高空作业费、安装费等标配全部费用（不含室外机基础材料费和安装费）</w:t>
            </w:r>
          </w:p>
        </w:tc>
      </w:tr>
      <w:tr>
        <w:tblPrEx>
          <w:tblCellMar>
            <w:top w:w="0" w:type="dxa"/>
            <w:left w:w="108" w:type="dxa"/>
            <w:bottom w:w="0" w:type="dxa"/>
            <w:right w:w="108" w:type="dxa"/>
          </w:tblCellMar>
        </w:tblPrEx>
        <w:trPr>
          <w:trHeight w:val="93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2</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宋体" w:hAnsi="宋体" w:eastAsia="宋体" w:cs="宋体"/>
                <w:color w:val="000000"/>
                <w:kern w:val="0"/>
                <w:sz w:val="24"/>
                <w:szCs w:val="24"/>
                <w:lang w:bidi="ar"/>
              </w:rPr>
              <w:t>10p多联式外机</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制冷量：25kw，IPLV≥6.0参考型号：GMV-250WAL</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251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3</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铜管</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9.5*0.8紫铜管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120</w:t>
            </w:r>
          </w:p>
        </w:tc>
        <w:tc>
          <w:tcPr>
            <w:tcW w:w="251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综合单价包含安装费和材料费，按实际用量*单价结算</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4</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铜管</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15.9*1.0紫铜管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lang w:bidi="ar"/>
              </w:rPr>
              <w:t>50</w:t>
            </w:r>
          </w:p>
        </w:tc>
        <w:tc>
          <w:tcPr>
            <w:tcW w:w="251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铜管</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22.2*1.0 紫铜管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lang w:bidi="ar"/>
              </w:rPr>
              <w:t>70</w:t>
            </w:r>
          </w:p>
        </w:tc>
        <w:tc>
          <w:tcPr>
            <w:tcW w:w="251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6</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分支器</w:t>
            </w:r>
          </w:p>
        </w:tc>
        <w:tc>
          <w:tcPr>
            <w:tcW w:w="245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参考型号：FQ02</w:t>
            </w:r>
          </w:p>
        </w:tc>
        <w:tc>
          <w:tcPr>
            <w:tcW w:w="58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付</w:t>
            </w:r>
          </w:p>
        </w:tc>
        <w:tc>
          <w:tcPr>
            <w:tcW w:w="58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lang w:bidi="ar"/>
              </w:rPr>
              <w:t>5</w:t>
            </w:r>
          </w:p>
        </w:tc>
        <w:tc>
          <w:tcPr>
            <w:tcW w:w="2512"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ascii="宋体" w:hAnsi="宋体" w:cs="宋体"/>
                <w:color w:val="000000"/>
                <w:sz w:val="24"/>
              </w:rPr>
            </w:pPr>
          </w:p>
        </w:tc>
      </w:tr>
    </w:tbl>
    <w:p>
      <w:pPr>
        <w:widowControl/>
        <w:adjustRightInd w:val="0"/>
        <w:snapToGrid w:val="0"/>
        <w:spacing w:line="360" w:lineRule="exact"/>
        <w:ind w:firstLine="480" w:firstLineChars="200"/>
        <w:rPr>
          <w:rFonts w:ascii="宋体" w:hAnsi="宋体"/>
          <w:b/>
          <w:sz w:val="24"/>
        </w:rPr>
      </w:pPr>
      <w:r>
        <w:rPr>
          <w:rFonts w:hint="eastAsia" w:ascii="宋体" w:hAnsi="宋体"/>
          <w:sz w:val="24"/>
        </w:rPr>
        <w:t>（二）预算价：1</w:t>
      </w:r>
      <w:r>
        <w:rPr>
          <w:rFonts w:hint="eastAsia" w:ascii="宋体" w:hAnsi="宋体"/>
          <w:b/>
          <w:sz w:val="24"/>
        </w:rPr>
        <w:t>5万元，投标单位报价不得超过预算价。</w:t>
      </w:r>
    </w:p>
    <w:p>
      <w:pPr>
        <w:spacing w:line="380" w:lineRule="exact"/>
        <w:ind w:firstLine="420"/>
        <w:rPr>
          <w:rFonts w:ascii="宋体" w:hAnsi="宋体"/>
          <w:b/>
          <w:sz w:val="24"/>
        </w:rPr>
      </w:pPr>
      <w:r>
        <w:rPr>
          <w:rFonts w:hint="eastAsia" w:ascii="宋体" w:hAnsi="宋体"/>
          <w:sz w:val="24"/>
        </w:rPr>
        <w:t>（三）工期：</w:t>
      </w:r>
      <w:r>
        <w:rPr>
          <w:rFonts w:hint="eastAsia" w:ascii="宋体" w:hAnsi="宋体"/>
          <w:b/>
          <w:sz w:val="24"/>
        </w:rPr>
        <w:t>不超过30日历天。</w:t>
      </w:r>
    </w:p>
    <w:p>
      <w:pPr>
        <w:spacing w:line="380" w:lineRule="exact"/>
        <w:ind w:firstLine="420"/>
        <w:rPr>
          <w:b/>
          <w:bCs/>
        </w:rPr>
      </w:pPr>
      <w:r>
        <w:rPr>
          <w:rFonts w:hint="eastAsia" w:ascii="宋体" w:hAnsi="宋体"/>
          <w:b w:val="0"/>
          <w:bCs/>
          <w:sz w:val="24"/>
        </w:rPr>
        <w:t>（四）</w:t>
      </w:r>
      <w:r>
        <w:rPr>
          <w:rFonts w:hint="eastAsia" w:ascii="宋体" w:hAnsi="宋体"/>
          <w:bCs/>
          <w:sz w:val="24"/>
        </w:rPr>
        <w:t>付款方式：</w:t>
      </w:r>
      <w:r>
        <w:rPr>
          <w:rFonts w:hint="eastAsia" w:ascii="宋体" w:hAnsi="宋体"/>
          <w:b/>
          <w:bCs/>
          <w:sz w:val="24"/>
        </w:rPr>
        <w:t>以</w:t>
      </w:r>
      <w:r>
        <w:rPr>
          <w:rFonts w:ascii="宋体" w:hAnsi="宋体"/>
          <w:b/>
          <w:bCs/>
          <w:sz w:val="24"/>
        </w:rPr>
        <w:t>投标综合单价</w:t>
      </w:r>
      <w:r>
        <w:rPr>
          <w:rFonts w:hint="eastAsia" w:ascii="宋体" w:hAnsi="宋体"/>
          <w:b/>
          <w:bCs/>
          <w:sz w:val="24"/>
        </w:rPr>
        <w:t>、实际</w:t>
      </w:r>
      <w:r>
        <w:rPr>
          <w:rFonts w:ascii="宋体" w:hAnsi="宋体"/>
          <w:b/>
          <w:bCs/>
          <w:sz w:val="24"/>
        </w:rPr>
        <w:t>安装</w:t>
      </w:r>
      <w:r>
        <w:rPr>
          <w:rFonts w:hint="eastAsia" w:ascii="宋体" w:hAnsi="宋体"/>
          <w:b/>
          <w:bCs/>
          <w:sz w:val="24"/>
        </w:rPr>
        <w:t>数量计算合同</w:t>
      </w:r>
      <w:r>
        <w:rPr>
          <w:rFonts w:ascii="宋体" w:hAnsi="宋体"/>
          <w:b/>
          <w:bCs/>
          <w:sz w:val="24"/>
        </w:rPr>
        <w:t>总款</w:t>
      </w:r>
      <w:r>
        <w:rPr>
          <w:rFonts w:hint="eastAsia" w:ascii="宋体" w:hAnsi="宋体"/>
          <w:b/>
          <w:bCs/>
          <w:sz w:val="24"/>
        </w:rPr>
        <w:t>。本项目</w:t>
      </w:r>
      <w:r>
        <w:rPr>
          <w:rFonts w:ascii="宋体" w:hAnsi="宋体"/>
          <w:b/>
          <w:bCs/>
          <w:sz w:val="24"/>
        </w:rPr>
        <w:t>无预付款，产品安装</w:t>
      </w:r>
      <w:r>
        <w:rPr>
          <w:rFonts w:hint="eastAsia" w:ascii="宋体" w:hAnsi="宋体"/>
          <w:b/>
          <w:bCs/>
          <w:sz w:val="24"/>
        </w:rPr>
        <w:t>完成</w:t>
      </w:r>
      <w:r>
        <w:rPr>
          <w:rFonts w:ascii="宋体" w:hAnsi="宋体"/>
          <w:b/>
          <w:bCs/>
          <w:sz w:val="24"/>
        </w:rPr>
        <w:t>验收合格</w:t>
      </w:r>
      <w:r>
        <w:rPr>
          <w:rFonts w:hint="eastAsia" w:ascii="宋体" w:hAnsi="宋体"/>
          <w:b/>
          <w:bCs/>
          <w:sz w:val="24"/>
        </w:rPr>
        <w:t>后支付</w:t>
      </w:r>
      <w:r>
        <w:rPr>
          <w:rFonts w:ascii="宋体" w:hAnsi="宋体"/>
          <w:b/>
          <w:bCs/>
          <w:sz w:val="24"/>
        </w:rPr>
        <w:t>合同总款的</w:t>
      </w:r>
      <w:r>
        <w:rPr>
          <w:rFonts w:hint="eastAsia" w:ascii="宋体" w:hAnsi="宋体"/>
          <w:b/>
          <w:bCs/>
          <w:sz w:val="24"/>
        </w:rPr>
        <w:t>9</w:t>
      </w:r>
      <w:r>
        <w:rPr>
          <w:rFonts w:ascii="宋体" w:hAnsi="宋体"/>
          <w:b/>
          <w:bCs/>
          <w:sz w:val="24"/>
        </w:rPr>
        <w:t>5</w:t>
      </w:r>
      <w:r>
        <w:rPr>
          <w:rFonts w:hint="eastAsia" w:ascii="宋体" w:hAnsi="宋体"/>
          <w:b/>
          <w:bCs/>
          <w:sz w:val="24"/>
        </w:rPr>
        <w:t>％，</w:t>
      </w:r>
      <w:r>
        <w:rPr>
          <w:rFonts w:ascii="宋体" w:hAnsi="宋体"/>
          <w:b/>
          <w:bCs/>
          <w:sz w:val="24"/>
        </w:rPr>
        <w:t>余款</w:t>
      </w:r>
      <w:r>
        <w:rPr>
          <w:rFonts w:hint="eastAsia" w:ascii="宋体" w:hAnsi="宋体"/>
          <w:b/>
          <w:bCs/>
          <w:sz w:val="24"/>
        </w:rPr>
        <w:t>质保期满一年后无质量问题</w:t>
      </w:r>
      <w:r>
        <w:rPr>
          <w:rFonts w:ascii="宋体" w:hAnsi="宋体"/>
          <w:b/>
          <w:bCs/>
          <w:sz w:val="24"/>
        </w:rPr>
        <w:t>一次性付清</w:t>
      </w:r>
      <w:r>
        <w:rPr>
          <w:rFonts w:hint="eastAsia" w:ascii="宋体" w:hAnsi="宋体"/>
          <w:b/>
          <w:bCs/>
          <w:sz w:val="24"/>
        </w:rPr>
        <w:t>（不计利息）。</w:t>
      </w:r>
    </w:p>
    <w:p>
      <w:pPr>
        <w:widowControl/>
        <w:adjustRightInd w:val="0"/>
        <w:snapToGrid w:val="0"/>
        <w:spacing w:line="360" w:lineRule="exact"/>
        <w:ind w:left="482"/>
        <w:rPr>
          <w:rFonts w:ascii="宋体" w:hAnsi="宋体"/>
          <w:sz w:val="24"/>
        </w:rPr>
      </w:pPr>
      <w:r>
        <w:rPr>
          <w:rFonts w:hint="eastAsia" w:ascii="宋体" w:hAnsi="宋体"/>
          <w:sz w:val="24"/>
        </w:rPr>
        <w:t>（五）产品检测</w:t>
      </w:r>
      <w:r>
        <w:rPr>
          <w:rFonts w:ascii="宋体" w:hAnsi="宋体"/>
          <w:sz w:val="24"/>
        </w:rPr>
        <w:t>、检验</w:t>
      </w:r>
    </w:p>
    <w:p>
      <w:pPr>
        <w:spacing w:line="400" w:lineRule="exact"/>
        <w:ind w:firstLine="480" w:firstLineChars="200"/>
        <w:rPr>
          <w:rFonts w:ascii="宋体" w:hAnsi="宋体" w:cs="宋体"/>
          <w:kern w:val="0"/>
          <w:sz w:val="24"/>
        </w:rPr>
      </w:pPr>
      <w:r>
        <w:rPr>
          <w:rFonts w:ascii="宋体" w:hAnsi="宋体"/>
          <w:sz w:val="24"/>
        </w:rPr>
        <w:t>1</w:t>
      </w:r>
      <w:r>
        <w:rPr>
          <w:rFonts w:hint="eastAsia" w:ascii="宋体" w:hAnsi="宋体"/>
          <w:sz w:val="24"/>
        </w:rPr>
        <w:t>．</w:t>
      </w:r>
      <w:r>
        <w:rPr>
          <w:rFonts w:hint="eastAsia" w:ascii="宋体" w:hAnsi="宋体" w:cs="宋体"/>
          <w:kern w:val="0"/>
          <w:sz w:val="24"/>
        </w:rPr>
        <w:t>所投产品已获得我国强制性产品认证证书、中国节能产品认证证书。满足国标一级能效。</w:t>
      </w:r>
    </w:p>
    <w:p>
      <w:pPr>
        <w:spacing w:line="400" w:lineRule="exact"/>
        <w:ind w:firstLine="480"/>
        <w:rPr>
          <w:rFonts w:ascii="宋体" w:hAnsi="宋体"/>
          <w:sz w:val="24"/>
        </w:rPr>
      </w:pPr>
      <w:r>
        <w:rPr>
          <w:rFonts w:hint="eastAsia" w:ascii="宋体" w:hAnsi="宋体"/>
          <w:sz w:val="24"/>
        </w:rPr>
        <w:t>2．具备产品检验</w:t>
      </w:r>
      <w:r>
        <w:rPr>
          <w:rFonts w:ascii="宋体" w:hAnsi="宋体"/>
          <w:sz w:val="24"/>
        </w:rPr>
        <w:t>合格证</w:t>
      </w:r>
      <w:r>
        <w:rPr>
          <w:rFonts w:hint="eastAsia" w:ascii="宋体" w:hAnsi="宋体"/>
          <w:sz w:val="24"/>
        </w:rPr>
        <w:t>、</w:t>
      </w:r>
      <w:r>
        <w:rPr>
          <w:rFonts w:ascii="宋体" w:hAnsi="宋体"/>
          <w:sz w:val="24"/>
        </w:rPr>
        <w:t>质保证明</w:t>
      </w:r>
      <w:r>
        <w:rPr>
          <w:rFonts w:hint="eastAsia" w:ascii="宋体" w:hAnsi="宋体"/>
          <w:sz w:val="24"/>
        </w:rPr>
        <w:t>。</w:t>
      </w:r>
    </w:p>
    <w:p>
      <w:pPr>
        <w:spacing w:line="400" w:lineRule="exact"/>
        <w:ind w:firstLine="480"/>
        <w:rPr>
          <w:rFonts w:ascii="宋体" w:hAnsi="宋体"/>
          <w:sz w:val="24"/>
        </w:rPr>
      </w:pPr>
      <w:r>
        <w:rPr>
          <w:rFonts w:hint="eastAsia" w:ascii="宋体" w:hAnsi="宋体"/>
          <w:sz w:val="24"/>
        </w:rPr>
        <w:t>3. 同一生产厂家生产的</w:t>
      </w:r>
      <w:r>
        <w:rPr>
          <w:rFonts w:hint="eastAsia" w:ascii="宋体" w:hAnsi="宋体" w:cs="宋体"/>
          <w:kern w:val="0"/>
          <w:sz w:val="24"/>
        </w:rPr>
        <w:t>原装正品，附件、</w:t>
      </w:r>
      <w:r>
        <w:rPr>
          <w:rFonts w:ascii="宋体" w:hAnsi="宋体" w:cs="宋体"/>
          <w:kern w:val="0"/>
          <w:sz w:val="24"/>
        </w:rPr>
        <w:t>配件</w:t>
      </w:r>
      <w:r>
        <w:rPr>
          <w:rFonts w:hint="eastAsia" w:ascii="宋体" w:hAnsi="宋体" w:cs="宋体"/>
          <w:kern w:val="0"/>
          <w:sz w:val="24"/>
        </w:rPr>
        <w:t>质量优良，数量齐全。</w:t>
      </w:r>
    </w:p>
    <w:p>
      <w:pPr>
        <w:spacing w:line="400" w:lineRule="exact"/>
        <w:ind w:firstLine="480"/>
        <w:rPr>
          <w:rFonts w:ascii="宋体" w:hAnsi="宋体"/>
          <w:sz w:val="24"/>
        </w:rPr>
      </w:pPr>
      <w:r>
        <w:rPr>
          <w:rFonts w:hint="eastAsia" w:ascii="宋体" w:hAnsi="宋体"/>
          <w:sz w:val="24"/>
        </w:rPr>
        <w:t>（六）产品通用要求和</w:t>
      </w:r>
      <w:r>
        <w:rPr>
          <w:rFonts w:ascii="宋体" w:hAnsi="宋体"/>
          <w:sz w:val="24"/>
        </w:rPr>
        <w:t>主要技术指标</w:t>
      </w:r>
    </w:p>
    <w:p>
      <w:pPr>
        <w:spacing w:line="400" w:lineRule="exact"/>
        <w:ind w:firstLine="480"/>
        <w:rPr>
          <w:rFonts w:ascii="宋体" w:hAnsi="宋体"/>
          <w:b/>
          <w:color w:val="000000"/>
          <w:sz w:val="24"/>
        </w:rPr>
      </w:pPr>
      <w:r>
        <w:rPr>
          <w:rFonts w:ascii="宋体" w:hAnsi="宋体"/>
          <w:sz w:val="24"/>
        </w:rPr>
        <w:t>1.</w:t>
      </w:r>
      <w:r>
        <w:rPr>
          <w:rFonts w:hint="eastAsia" w:ascii="宋体" w:hAnsi="宋体"/>
          <w:sz w:val="24"/>
        </w:rPr>
        <w:t>空调通用要求</w:t>
      </w:r>
    </w:p>
    <w:p>
      <w:pPr>
        <w:spacing w:line="400" w:lineRule="exact"/>
        <w:ind w:firstLine="480"/>
        <w:rPr>
          <w:rFonts w:ascii="宋体" w:hAnsi="宋体"/>
          <w:sz w:val="24"/>
        </w:rPr>
      </w:pPr>
      <w:r>
        <w:rPr>
          <w:rFonts w:hint="eastAsia" w:ascii="宋体" w:hAnsi="宋体"/>
          <w:color w:val="000000"/>
          <w:sz w:val="24"/>
        </w:rPr>
        <w:t>（1）采用变频压缩机，</w:t>
      </w:r>
      <w:r>
        <w:rPr>
          <w:rFonts w:hint="eastAsia" w:ascii="宋体" w:hAnsi="宋体"/>
          <w:sz w:val="24"/>
        </w:rPr>
        <w:t>可制热</w:t>
      </w:r>
      <w:r>
        <w:rPr>
          <w:rFonts w:ascii="宋体" w:hAnsi="宋体"/>
          <w:sz w:val="24"/>
        </w:rPr>
        <w:t>、制冷</w:t>
      </w:r>
      <w:r>
        <w:rPr>
          <w:rFonts w:hint="eastAsia" w:ascii="宋体" w:hAnsi="宋体"/>
          <w:sz w:val="24"/>
        </w:rPr>
        <w:t>（模式可</w:t>
      </w:r>
      <w:r>
        <w:rPr>
          <w:rFonts w:ascii="宋体" w:hAnsi="宋体"/>
          <w:sz w:val="24"/>
        </w:rPr>
        <w:t>自由切换</w:t>
      </w:r>
      <w:r>
        <w:rPr>
          <w:rFonts w:hint="eastAsia" w:ascii="宋体" w:hAnsi="宋体"/>
          <w:sz w:val="24"/>
        </w:rPr>
        <w:t>），能遥控调节温度</w:t>
      </w:r>
      <w:r>
        <w:rPr>
          <w:rFonts w:ascii="宋体" w:hAnsi="宋体"/>
          <w:sz w:val="24"/>
        </w:rPr>
        <w:t>、</w:t>
      </w:r>
      <w:r>
        <w:rPr>
          <w:rFonts w:hint="eastAsia" w:ascii="宋体" w:hAnsi="宋体"/>
          <w:sz w:val="24"/>
        </w:rPr>
        <w:t>风量</w:t>
      </w:r>
      <w:r>
        <w:rPr>
          <w:rFonts w:ascii="宋体" w:hAnsi="宋体"/>
          <w:sz w:val="24"/>
        </w:rPr>
        <w:t>、风速，零下</w:t>
      </w:r>
      <w:r>
        <w:rPr>
          <w:rFonts w:hint="eastAsia" w:ascii="宋体" w:hAnsi="宋体"/>
          <w:sz w:val="24"/>
        </w:rPr>
        <w:t>15度</w:t>
      </w:r>
      <w:r>
        <w:rPr>
          <w:rFonts w:ascii="宋体" w:hAnsi="宋体"/>
          <w:sz w:val="24"/>
        </w:rPr>
        <w:t>能启动制热</w:t>
      </w:r>
      <w:r>
        <w:rPr>
          <w:rFonts w:hint="eastAsia" w:ascii="宋体" w:hAnsi="宋体"/>
          <w:sz w:val="24"/>
        </w:rPr>
        <w:t>。风量大，噪音小。</w:t>
      </w:r>
    </w:p>
    <w:p>
      <w:pPr>
        <w:spacing w:line="400" w:lineRule="exact"/>
        <w:ind w:firstLine="480"/>
        <w:rPr>
          <w:rFonts w:ascii="宋体" w:hAnsi="宋体"/>
          <w:sz w:val="24"/>
        </w:rPr>
      </w:pPr>
      <w:r>
        <w:rPr>
          <w:rFonts w:hint="eastAsia" w:ascii="宋体" w:hAnsi="宋体"/>
          <w:sz w:val="24"/>
        </w:rPr>
        <w:t>（2）空调整体正常使用时的室内外噪声符合国家有关标准。</w:t>
      </w:r>
    </w:p>
    <w:p>
      <w:pPr>
        <w:spacing w:line="400" w:lineRule="exact"/>
        <w:ind w:firstLine="480"/>
        <w:rPr>
          <w:rFonts w:ascii="宋体" w:hAnsi="宋体"/>
          <w:sz w:val="24"/>
        </w:rPr>
      </w:pPr>
      <w:r>
        <w:rPr>
          <w:rFonts w:hint="eastAsia" w:ascii="宋体" w:hAnsi="宋体"/>
          <w:sz w:val="24"/>
        </w:rPr>
        <w:t>（3）压缩机为知名品牌。</w:t>
      </w:r>
    </w:p>
    <w:p>
      <w:pPr>
        <w:spacing w:line="400" w:lineRule="exact"/>
        <w:ind w:firstLine="480"/>
        <w:rPr>
          <w:rFonts w:hint="eastAsia" w:ascii="宋体" w:hAnsi="宋体"/>
          <w:sz w:val="24"/>
        </w:rPr>
      </w:pPr>
      <w:r>
        <w:rPr>
          <w:rFonts w:hint="eastAsia" w:ascii="宋体" w:hAnsi="宋体"/>
          <w:sz w:val="24"/>
        </w:rPr>
        <w:t>（4）附件、配件、</w:t>
      </w:r>
      <w:r>
        <w:rPr>
          <w:rFonts w:ascii="宋体" w:hAnsi="宋体"/>
          <w:sz w:val="24"/>
        </w:rPr>
        <w:t>备品：</w:t>
      </w:r>
      <w:r>
        <w:rPr>
          <w:rFonts w:hint="eastAsia" w:ascii="宋体" w:hAnsi="宋体"/>
          <w:sz w:val="24"/>
        </w:rPr>
        <w:t>无偿提供空调所有附件，具备</w:t>
      </w:r>
      <w:r>
        <w:rPr>
          <w:rFonts w:ascii="宋体" w:hAnsi="宋体"/>
          <w:sz w:val="24"/>
        </w:rPr>
        <w:t>标准配置的配件、备品</w:t>
      </w:r>
      <w:r>
        <w:rPr>
          <w:rFonts w:hint="eastAsia" w:ascii="宋体" w:hAnsi="宋体"/>
          <w:sz w:val="24"/>
        </w:rPr>
        <w:t>。不包含内外机</w:t>
      </w:r>
      <w:r>
        <w:rPr>
          <w:rFonts w:ascii="宋体" w:hAnsi="宋体"/>
          <w:sz w:val="24"/>
        </w:rPr>
        <w:t>的</w:t>
      </w:r>
      <w:r>
        <w:rPr>
          <w:rFonts w:hint="eastAsia" w:ascii="宋体" w:hAnsi="宋体"/>
          <w:sz w:val="24"/>
        </w:rPr>
        <w:t>电源线。（由于</w:t>
      </w:r>
      <w:r>
        <w:rPr>
          <w:rFonts w:ascii="宋体" w:hAnsi="宋体"/>
          <w:sz w:val="24"/>
        </w:rPr>
        <w:t>铜管</w:t>
      </w:r>
      <w:r>
        <w:rPr>
          <w:rFonts w:hint="eastAsia" w:ascii="宋体" w:hAnsi="宋体"/>
          <w:sz w:val="24"/>
        </w:rPr>
        <w:t>长度超出标配</w:t>
      </w:r>
      <w:r>
        <w:rPr>
          <w:rFonts w:ascii="宋体" w:hAnsi="宋体"/>
          <w:sz w:val="24"/>
        </w:rPr>
        <w:t>长度</w:t>
      </w:r>
      <w:r>
        <w:rPr>
          <w:rFonts w:hint="eastAsia" w:ascii="宋体" w:hAnsi="宋体"/>
          <w:sz w:val="24"/>
        </w:rPr>
        <w:t>而增加的</w:t>
      </w:r>
      <w:r>
        <w:rPr>
          <w:rFonts w:ascii="宋体" w:hAnsi="宋体"/>
          <w:sz w:val="24"/>
        </w:rPr>
        <w:t>费用</w:t>
      </w:r>
      <w:r>
        <w:rPr>
          <w:rFonts w:hint="eastAsia" w:ascii="宋体" w:hAnsi="宋体"/>
          <w:sz w:val="24"/>
        </w:rPr>
        <w:t>，</w:t>
      </w:r>
      <w:r>
        <w:rPr>
          <w:rFonts w:ascii="宋体" w:hAnsi="宋体"/>
          <w:sz w:val="24"/>
        </w:rPr>
        <w:t>不</w:t>
      </w:r>
      <w:r>
        <w:rPr>
          <w:rFonts w:hint="eastAsia" w:ascii="宋体" w:hAnsi="宋体"/>
          <w:sz w:val="24"/>
        </w:rPr>
        <w:t>再另外增加</w:t>
      </w:r>
      <w:r>
        <w:rPr>
          <w:rFonts w:ascii="宋体" w:hAnsi="宋体"/>
          <w:sz w:val="24"/>
        </w:rPr>
        <w:t>。</w:t>
      </w:r>
      <w:r>
        <w:rPr>
          <w:rFonts w:hint="eastAsia" w:ascii="宋体" w:hAnsi="宋体"/>
          <w:sz w:val="24"/>
        </w:rPr>
        <w:t>）</w:t>
      </w:r>
    </w:p>
    <w:p>
      <w:pPr>
        <w:spacing w:line="400" w:lineRule="exact"/>
        <w:ind w:firstLine="480"/>
        <w:rPr>
          <w:rFonts w:hint="eastAsia" w:ascii="宋体" w:hAnsi="宋体"/>
          <w:sz w:val="24"/>
        </w:rPr>
      </w:pPr>
    </w:p>
    <w:p>
      <w:pPr>
        <w:spacing w:line="400" w:lineRule="exact"/>
        <w:ind w:firstLine="480"/>
        <w:rPr>
          <w:rFonts w:hint="eastAsia" w:ascii="宋体" w:hAnsi="宋体"/>
          <w:sz w:val="24"/>
        </w:rPr>
      </w:pPr>
    </w:p>
    <w:p>
      <w:pPr>
        <w:spacing w:line="400" w:lineRule="exact"/>
        <w:ind w:firstLine="480"/>
        <w:rPr>
          <w:rFonts w:hint="eastAsia" w:ascii="宋体" w:hAnsi="宋体"/>
          <w:sz w:val="24"/>
        </w:rPr>
      </w:pPr>
    </w:p>
    <w:p>
      <w:pPr>
        <w:spacing w:line="400" w:lineRule="exact"/>
        <w:ind w:firstLine="480"/>
        <w:rPr>
          <w:rFonts w:ascii="宋体" w:hAnsi="宋体"/>
          <w:sz w:val="24"/>
        </w:rPr>
      </w:pPr>
      <w:r>
        <w:rPr>
          <w:rFonts w:hint="eastAsia" w:ascii="宋体" w:hAnsi="宋体"/>
          <w:sz w:val="24"/>
        </w:rPr>
        <w:t>4.主要技术指标</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14"/>
        <w:gridCol w:w="4966"/>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92" w:type="dxa"/>
            <w:noWrap/>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914" w:type="dxa"/>
            <w:vAlign w:val="center"/>
          </w:tcPr>
          <w:p>
            <w:pPr>
              <w:widowControl/>
              <w:jc w:val="center"/>
              <w:rPr>
                <w:rFonts w:ascii="宋体" w:hAnsi="宋体" w:cs="宋体"/>
                <w:b/>
                <w:bCs/>
                <w:kern w:val="0"/>
                <w:sz w:val="24"/>
              </w:rPr>
            </w:pPr>
            <w:r>
              <w:rPr>
                <w:rFonts w:hint="eastAsia" w:ascii="宋体" w:hAnsi="宋体" w:cs="宋体"/>
                <w:b/>
                <w:bCs/>
                <w:kern w:val="0"/>
                <w:sz w:val="24"/>
              </w:rPr>
              <w:t>空调型号</w:t>
            </w:r>
          </w:p>
        </w:tc>
        <w:tc>
          <w:tcPr>
            <w:tcW w:w="4966" w:type="dxa"/>
            <w:vAlign w:val="center"/>
          </w:tcPr>
          <w:p>
            <w:pPr>
              <w:widowControl/>
              <w:jc w:val="center"/>
              <w:rPr>
                <w:rFonts w:ascii="宋体" w:hAnsi="宋体" w:cs="宋体"/>
                <w:b/>
                <w:bCs/>
                <w:kern w:val="0"/>
                <w:sz w:val="24"/>
              </w:rPr>
            </w:pPr>
            <w:r>
              <w:rPr>
                <w:rFonts w:hint="eastAsia" w:ascii="宋体" w:hAnsi="宋体" w:cs="宋体"/>
                <w:b/>
                <w:bCs/>
                <w:kern w:val="0"/>
                <w:sz w:val="24"/>
              </w:rPr>
              <w:t>主要技术指标</w:t>
            </w:r>
          </w:p>
        </w:tc>
        <w:tc>
          <w:tcPr>
            <w:tcW w:w="1272" w:type="dxa"/>
            <w:noWrap/>
            <w:vAlign w:val="center"/>
          </w:tcPr>
          <w:p>
            <w:pPr>
              <w:widowControl/>
              <w:jc w:val="center"/>
              <w:rPr>
                <w:rFonts w:ascii="宋体" w:hAnsi="宋体" w:cs="宋体"/>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92" w:type="dxa"/>
            <w:noWrap/>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1914" w:type="dxa"/>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5p多联式风管机内机</w:t>
            </w:r>
          </w:p>
        </w:tc>
        <w:tc>
          <w:tcPr>
            <w:tcW w:w="4966" w:type="dxa"/>
            <w:vAlign w:val="center"/>
          </w:tcPr>
          <w:p>
            <w:pPr>
              <w:widowControl/>
              <w:jc w:val="left"/>
              <w:rPr>
                <w:rFonts w:ascii="宋体" w:hAnsi="宋体"/>
                <w:sz w:val="24"/>
              </w:rPr>
            </w:pPr>
            <w:r>
              <w:rPr>
                <w:rFonts w:hint="eastAsia" w:ascii="宋体" w:hAnsi="宋体"/>
                <w:sz w:val="24"/>
              </w:rPr>
              <w:t>1.冷暖变频，</w:t>
            </w:r>
            <w:r>
              <w:rPr>
                <w:rFonts w:hint="eastAsia" w:ascii="宋体" w:hAnsi="宋体" w:cs="宋体"/>
                <w:color w:val="000000"/>
                <w:kern w:val="0"/>
                <w:sz w:val="24"/>
                <w:lang w:bidi="ar"/>
              </w:rPr>
              <w:t>GMV-ND125PMS</w:t>
            </w:r>
            <w:r>
              <w:rPr>
                <w:rFonts w:hint="eastAsia" w:ascii="宋体" w:hAnsi="宋体"/>
                <w:sz w:val="24"/>
              </w:rPr>
              <w:t>；</w:t>
            </w:r>
          </w:p>
          <w:p>
            <w:pPr>
              <w:widowControl/>
              <w:jc w:val="left"/>
              <w:rPr>
                <w:rFonts w:ascii="宋体" w:hAnsi="宋体"/>
                <w:sz w:val="24"/>
              </w:rPr>
            </w:pPr>
            <w:r>
              <w:rPr>
                <w:rFonts w:hint="eastAsia" w:ascii="宋体" w:hAnsi="宋体"/>
                <w:sz w:val="24"/>
              </w:rPr>
              <w:t xml:space="preserve">2.制冷量 </w:t>
            </w:r>
            <w:r>
              <w:rPr>
                <w:rFonts w:ascii="宋体" w:hAnsi="宋体"/>
                <w:sz w:val="24"/>
              </w:rPr>
              <w:t>≥</w:t>
            </w:r>
            <w:r>
              <w:rPr>
                <w:rFonts w:hint="eastAsia" w:ascii="宋体" w:hAnsi="宋体"/>
                <w:sz w:val="24"/>
              </w:rPr>
              <w:t>12500W；</w:t>
            </w:r>
          </w:p>
          <w:p>
            <w:pPr>
              <w:widowControl/>
              <w:jc w:val="left"/>
              <w:rPr>
                <w:rFonts w:ascii="宋体" w:hAnsi="宋体"/>
                <w:sz w:val="24"/>
              </w:rPr>
            </w:pPr>
            <w:r>
              <w:rPr>
                <w:rFonts w:hint="eastAsia" w:ascii="宋体" w:hAnsi="宋体"/>
                <w:sz w:val="24"/>
              </w:rPr>
              <w:t xml:space="preserve">3.制热量（含辅热） </w:t>
            </w:r>
            <w:r>
              <w:rPr>
                <w:rFonts w:ascii="宋体" w:hAnsi="宋体"/>
                <w:sz w:val="24"/>
              </w:rPr>
              <w:t>≥</w:t>
            </w:r>
            <w:r>
              <w:rPr>
                <w:rFonts w:hint="eastAsia" w:ascii="宋体" w:hAnsi="宋体"/>
                <w:sz w:val="24"/>
              </w:rPr>
              <w:t>16500W；</w:t>
            </w:r>
          </w:p>
          <w:p>
            <w:pPr>
              <w:widowControl/>
              <w:jc w:val="left"/>
              <w:rPr>
                <w:rFonts w:ascii="宋体" w:hAnsi="宋体"/>
                <w:sz w:val="24"/>
              </w:rPr>
            </w:pPr>
            <w:r>
              <w:rPr>
                <w:rFonts w:hint="eastAsia" w:ascii="宋体" w:hAnsi="宋体"/>
                <w:sz w:val="24"/>
              </w:rPr>
              <w:t xml:space="preserve">4.室内机噪音 </w:t>
            </w:r>
            <w:r>
              <w:rPr>
                <w:rFonts w:ascii="宋体" w:hAnsi="宋体"/>
                <w:sz w:val="24"/>
              </w:rPr>
              <w:t>≤</w:t>
            </w:r>
            <w:r>
              <w:rPr>
                <w:rFonts w:hint="eastAsia" w:ascii="宋体" w:hAnsi="宋体"/>
                <w:sz w:val="24"/>
              </w:rPr>
              <w:t>47dB（A）；</w:t>
            </w:r>
          </w:p>
        </w:tc>
        <w:tc>
          <w:tcPr>
            <w:tcW w:w="1272" w:type="dxa"/>
            <w:noWrap/>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992" w:type="dxa"/>
            <w:noWrap/>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1914" w:type="dxa"/>
            <w:vAlign w:val="center"/>
          </w:tcPr>
          <w:p>
            <w:pPr>
              <w:widowControl/>
              <w:jc w:val="center"/>
              <w:textAlignment w:val="center"/>
              <w:rPr>
                <w:rFonts w:ascii="微软雅黑" w:hAnsi="微软雅黑" w:eastAsia="微软雅黑" w:cs="微软雅黑"/>
                <w:color w:val="000000"/>
                <w:sz w:val="20"/>
                <w:szCs w:val="20"/>
              </w:rPr>
            </w:pPr>
            <w:r>
              <w:rPr>
                <w:rFonts w:hint="eastAsia" w:ascii="宋体" w:hAnsi="宋体" w:cs="宋体"/>
                <w:color w:val="000000"/>
                <w:kern w:val="0"/>
                <w:sz w:val="24"/>
                <w:lang w:bidi="ar"/>
              </w:rPr>
              <w:t>10p多联式外机</w:t>
            </w:r>
          </w:p>
        </w:tc>
        <w:tc>
          <w:tcPr>
            <w:tcW w:w="4966" w:type="dxa"/>
            <w:vAlign w:val="center"/>
          </w:tcPr>
          <w:p>
            <w:pPr>
              <w:widowControl/>
              <w:jc w:val="left"/>
              <w:rPr>
                <w:rFonts w:ascii="宋体" w:hAnsi="宋体"/>
                <w:sz w:val="24"/>
              </w:rPr>
            </w:pPr>
            <w:r>
              <w:rPr>
                <w:rFonts w:hint="eastAsia" w:ascii="宋体" w:hAnsi="宋体"/>
                <w:sz w:val="24"/>
              </w:rPr>
              <w:t>1.冷暖变频，</w:t>
            </w:r>
            <w:r>
              <w:rPr>
                <w:rFonts w:hint="eastAsia" w:ascii="宋体" w:hAnsi="宋体" w:cs="宋体"/>
                <w:color w:val="000000"/>
                <w:kern w:val="0"/>
                <w:sz w:val="24"/>
                <w:lang w:bidi="ar"/>
              </w:rPr>
              <w:t>GMV-250WAL</w:t>
            </w:r>
          </w:p>
          <w:p>
            <w:pPr>
              <w:widowControl/>
              <w:jc w:val="left"/>
              <w:rPr>
                <w:rFonts w:ascii="宋体" w:hAnsi="宋体"/>
                <w:sz w:val="24"/>
              </w:rPr>
            </w:pPr>
            <w:r>
              <w:rPr>
                <w:rFonts w:hint="eastAsia" w:ascii="宋体" w:hAnsi="宋体"/>
                <w:sz w:val="24"/>
              </w:rPr>
              <w:t xml:space="preserve">2.制冷量 </w:t>
            </w:r>
            <w:r>
              <w:rPr>
                <w:rFonts w:ascii="宋体" w:hAnsi="宋体"/>
                <w:sz w:val="24"/>
              </w:rPr>
              <w:t>≥</w:t>
            </w:r>
            <w:r>
              <w:rPr>
                <w:rFonts w:hint="eastAsia" w:ascii="宋体" w:hAnsi="宋体"/>
                <w:sz w:val="24"/>
              </w:rPr>
              <w:t>25000W；</w:t>
            </w:r>
          </w:p>
          <w:p>
            <w:pPr>
              <w:widowControl/>
              <w:jc w:val="left"/>
              <w:rPr>
                <w:rFonts w:ascii="宋体" w:hAnsi="宋体"/>
                <w:sz w:val="24"/>
              </w:rPr>
            </w:pPr>
            <w:r>
              <w:rPr>
                <w:rFonts w:hint="eastAsia" w:ascii="宋体" w:hAnsi="宋体"/>
                <w:sz w:val="24"/>
              </w:rPr>
              <w:t xml:space="preserve">3.制热量 </w:t>
            </w:r>
            <w:r>
              <w:rPr>
                <w:rFonts w:ascii="宋体" w:hAnsi="宋体"/>
                <w:sz w:val="24"/>
              </w:rPr>
              <w:t>≥</w:t>
            </w:r>
            <w:r>
              <w:rPr>
                <w:rFonts w:hint="eastAsia" w:ascii="宋体" w:hAnsi="宋体"/>
                <w:sz w:val="24"/>
              </w:rPr>
              <w:t>28000W；</w:t>
            </w:r>
          </w:p>
          <w:p>
            <w:pPr>
              <w:widowControl/>
              <w:jc w:val="left"/>
              <w:rPr>
                <w:rFonts w:ascii="宋体" w:hAnsi="宋体"/>
                <w:sz w:val="24"/>
              </w:rPr>
            </w:pPr>
            <w:r>
              <w:rPr>
                <w:rFonts w:hint="eastAsia" w:ascii="宋体" w:hAnsi="宋体"/>
                <w:sz w:val="24"/>
              </w:rPr>
              <w:t xml:space="preserve">4.室外机噪音 </w:t>
            </w:r>
            <w:r>
              <w:rPr>
                <w:rFonts w:ascii="宋体" w:hAnsi="宋体"/>
                <w:sz w:val="24"/>
              </w:rPr>
              <w:t>≤</w:t>
            </w:r>
            <w:r>
              <w:rPr>
                <w:rFonts w:hint="eastAsia" w:ascii="宋体" w:hAnsi="宋体"/>
                <w:sz w:val="24"/>
              </w:rPr>
              <w:t>62dB（A）；</w:t>
            </w:r>
          </w:p>
          <w:p>
            <w:pPr>
              <w:widowControl/>
              <w:jc w:val="left"/>
              <w:rPr>
                <w:rFonts w:ascii="宋体" w:hAnsi="宋体"/>
                <w:sz w:val="24"/>
              </w:rPr>
            </w:pPr>
            <w:r>
              <w:rPr>
                <w:rFonts w:hint="eastAsia" w:ascii="宋体" w:hAnsi="宋体"/>
                <w:sz w:val="24"/>
              </w:rPr>
              <w:t>5.能效等级  1级；</w:t>
            </w:r>
          </w:p>
          <w:p>
            <w:pPr>
              <w:widowControl/>
              <w:jc w:val="left"/>
              <w:rPr>
                <w:rFonts w:ascii="宋体" w:hAnsi="宋体"/>
                <w:sz w:val="24"/>
              </w:rPr>
            </w:pPr>
            <w:r>
              <w:rPr>
                <w:rFonts w:hint="eastAsia" w:ascii="宋体" w:hAnsi="宋体"/>
                <w:sz w:val="24"/>
              </w:rPr>
              <w:t>6.IPLV</w:t>
            </w:r>
            <w:r>
              <w:rPr>
                <w:rFonts w:ascii="宋体" w:hAnsi="宋体"/>
                <w:sz w:val="24"/>
              </w:rPr>
              <w:t>≥</w:t>
            </w:r>
            <w:r>
              <w:rPr>
                <w:rFonts w:hint="eastAsia" w:ascii="宋体" w:hAnsi="宋体"/>
                <w:sz w:val="24"/>
              </w:rPr>
              <w:t xml:space="preserve">6.0 </w:t>
            </w:r>
          </w:p>
        </w:tc>
        <w:tc>
          <w:tcPr>
            <w:tcW w:w="1272" w:type="dxa"/>
            <w:noWrap/>
            <w:vAlign w:val="center"/>
          </w:tcPr>
          <w:p>
            <w:pPr>
              <w:widowControl/>
              <w:jc w:val="left"/>
              <w:rPr>
                <w:rFonts w:ascii="宋体" w:hAnsi="宋体" w:cs="宋体"/>
                <w:kern w:val="0"/>
                <w:sz w:val="24"/>
              </w:rPr>
            </w:pPr>
          </w:p>
        </w:tc>
      </w:tr>
    </w:tbl>
    <w:p>
      <w:pPr>
        <w:spacing w:line="400" w:lineRule="exact"/>
        <w:rPr>
          <w:rFonts w:hint="eastAsia" w:ascii="宋体" w:hAnsi="宋体" w:eastAsia="宋体"/>
          <w:sz w:val="24"/>
          <w:lang w:val="en-US" w:eastAsia="zh-CN"/>
        </w:rPr>
      </w:pPr>
      <w:r>
        <w:rPr>
          <w:rFonts w:hint="eastAsia" w:ascii="宋体" w:hAnsi="宋体"/>
          <w:sz w:val="24"/>
          <w:lang w:val="en-US" w:eastAsia="zh-CN"/>
        </w:rPr>
        <w:t>注：</w:t>
      </w:r>
      <w:r>
        <w:rPr>
          <w:rFonts w:hint="eastAsia" w:ascii="宋体" w:hAnsi="宋体" w:cs="宋体"/>
          <w:kern w:val="0"/>
          <w:sz w:val="24"/>
        </w:rPr>
        <w:t>压缩机为知名品牌，室外机要求风量大，噪声小，室内外噪声、触及带电部分符合国家有关标准具有低温启动功能，可在室外温度－15～45℃范围内运转</w:t>
      </w:r>
      <w:r>
        <w:rPr>
          <w:rFonts w:hint="eastAsia" w:ascii="宋体" w:hAnsi="宋体" w:cs="宋体"/>
          <w:kern w:val="0"/>
          <w:sz w:val="24"/>
          <w:lang w:eastAsia="zh-CN"/>
        </w:rPr>
        <w:t>。</w:t>
      </w:r>
    </w:p>
    <w:p>
      <w:pPr>
        <w:spacing w:line="400" w:lineRule="exact"/>
        <w:ind w:firstLine="480"/>
        <w:rPr>
          <w:rFonts w:hint="eastAsia" w:ascii="宋体" w:hAnsi="宋体"/>
          <w:sz w:val="24"/>
        </w:rPr>
      </w:pPr>
    </w:p>
    <w:p>
      <w:pPr>
        <w:spacing w:line="400" w:lineRule="exact"/>
        <w:ind w:firstLine="480"/>
        <w:rPr>
          <w:rFonts w:ascii="宋体" w:hAnsi="宋体"/>
          <w:sz w:val="24"/>
        </w:rPr>
      </w:pPr>
      <w:r>
        <w:rPr>
          <w:rFonts w:hint="eastAsia" w:ascii="宋体" w:hAnsi="宋体"/>
          <w:sz w:val="24"/>
        </w:rPr>
        <w:t>（七）产品</w:t>
      </w:r>
      <w:r>
        <w:rPr>
          <w:rFonts w:ascii="宋体" w:hAnsi="宋体"/>
          <w:sz w:val="24"/>
        </w:rPr>
        <w:t>质保</w:t>
      </w:r>
    </w:p>
    <w:p>
      <w:pPr>
        <w:spacing w:line="360" w:lineRule="exact"/>
        <w:ind w:firstLine="480"/>
        <w:rPr>
          <w:rFonts w:ascii="宋体" w:hAnsi="宋体"/>
          <w:b/>
          <w:sz w:val="24"/>
        </w:rPr>
      </w:pPr>
      <w:r>
        <w:rPr>
          <w:rFonts w:ascii="宋体" w:hAnsi="宋体"/>
          <w:sz w:val="24"/>
        </w:rPr>
        <w:t>1</w:t>
      </w:r>
      <w:r>
        <w:rPr>
          <w:rFonts w:ascii="宋体" w:hAnsi="宋体"/>
          <w:b/>
          <w:sz w:val="24"/>
        </w:rPr>
        <w:t>.</w:t>
      </w:r>
      <w:r>
        <w:rPr>
          <w:rFonts w:hint="eastAsia" w:ascii="宋体" w:hAnsi="宋体"/>
          <w:b/>
          <w:sz w:val="24"/>
        </w:rPr>
        <w:t>空调整机不少于六年（自验收合格之日始）免费包修 (包括压缩机</w:t>
      </w:r>
      <w:r>
        <w:rPr>
          <w:rFonts w:hint="eastAsia" w:ascii="宋体" w:hAnsi="宋体"/>
          <w:b/>
          <w:sz w:val="24"/>
          <w:lang w:eastAsia="zh-CN"/>
        </w:rPr>
        <w:t>、</w:t>
      </w:r>
      <w:r>
        <w:rPr>
          <w:rFonts w:hint="eastAsia" w:ascii="宋体" w:hAnsi="宋体"/>
          <w:b/>
          <w:sz w:val="24"/>
        </w:rPr>
        <w:t>各类电机、主控板、接收头、温控器及遥控器等空调全部零部件)。</w:t>
      </w:r>
    </w:p>
    <w:p>
      <w:pPr>
        <w:spacing w:line="400" w:lineRule="exact"/>
        <w:ind w:firstLine="480"/>
        <w:rPr>
          <w:rFonts w:ascii="宋体" w:hAnsi="宋体"/>
          <w:sz w:val="24"/>
        </w:rPr>
      </w:pPr>
      <w:r>
        <w:rPr>
          <w:rFonts w:hint="eastAsia" w:ascii="宋体" w:hAnsi="宋体"/>
          <w:sz w:val="24"/>
        </w:rPr>
        <w:t>2.质保期内</w:t>
      </w:r>
      <w:r>
        <w:rPr>
          <w:rFonts w:ascii="宋体" w:hAnsi="宋体"/>
          <w:sz w:val="24"/>
        </w:rPr>
        <w:t>，</w:t>
      </w:r>
      <w:r>
        <w:rPr>
          <w:rFonts w:ascii="宋体" w:hAnsi="宋体"/>
          <w:b/>
          <w:sz w:val="24"/>
        </w:rPr>
        <w:t>免费</w:t>
      </w:r>
      <w:r>
        <w:rPr>
          <w:rFonts w:hint="eastAsia" w:ascii="宋体" w:hAnsi="宋体"/>
          <w:b/>
          <w:sz w:val="24"/>
        </w:rPr>
        <w:t>为每台</w:t>
      </w:r>
      <w:r>
        <w:rPr>
          <w:rFonts w:ascii="宋体" w:hAnsi="宋体"/>
          <w:b/>
          <w:sz w:val="24"/>
        </w:rPr>
        <w:t>空调每年巡检、清洗一次</w:t>
      </w:r>
      <w:r>
        <w:rPr>
          <w:rFonts w:ascii="宋体" w:hAnsi="宋体"/>
          <w:sz w:val="24"/>
        </w:rPr>
        <w:t>。</w:t>
      </w:r>
    </w:p>
    <w:p>
      <w:pPr>
        <w:spacing w:line="400" w:lineRule="exact"/>
        <w:ind w:firstLine="480"/>
        <w:rPr>
          <w:rFonts w:ascii="宋体" w:hAnsi="宋体"/>
          <w:b/>
          <w:sz w:val="24"/>
        </w:rPr>
      </w:pPr>
      <w:r>
        <w:rPr>
          <w:rFonts w:hint="eastAsia" w:ascii="宋体" w:hAnsi="宋体"/>
          <w:b/>
          <w:sz w:val="24"/>
        </w:rPr>
        <w:t>二</w:t>
      </w:r>
      <w:r>
        <w:rPr>
          <w:rFonts w:ascii="宋体" w:hAnsi="宋体"/>
          <w:b/>
          <w:sz w:val="24"/>
        </w:rPr>
        <w:t>、产品运输与</w:t>
      </w:r>
      <w:r>
        <w:rPr>
          <w:rFonts w:hint="eastAsia" w:ascii="宋体" w:hAnsi="宋体"/>
          <w:b/>
          <w:sz w:val="24"/>
        </w:rPr>
        <w:t>保管</w:t>
      </w:r>
    </w:p>
    <w:p>
      <w:pPr>
        <w:spacing w:line="400" w:lineRule="exact"/>
        <w:ind w:firstLine="480"/>
        <w:rPr>
          <w:rFonts w:ascii="宋体" w:hAnsi="宋体"/>
          <w:sz w:val="24"/>
        </w:rPr>
      </w:pPr>
      <w:r>
        <w:rPr>
          <w:rFonts w:hint="eastAsia" w:ascii="宋体" w:hAnsi="宋体"/>
          <w:sz w:val="24"/>
        </w:rPr>
        <w:t>负责产品</w:t>
      </w:r>
      <w:r>
        <w:rPr>
          <w:rFonts w:ascii="宋体" w:hAnsi="宋体"/>
          <w:sz w:val="24"/>
        </w:rPr>
        <w:t>送货</w:t>
      </w:r>
      <w:r>
        <w:rPr>
          <w:rFonts w:hint="eastAsia" w:ascii="宋体" w:hAnsi="宋体"/>
          <w:sz w:val="24"/>
        </w:rPr>
        <w:t>到</w:t>
      </w:r>
      <w:r>
        <w:rPr>
          <w:rFonts w:hint="eastAsia" w:ascii="仿宋_GB2312" w:eastAsia="楷体_GB2312"/>
          <w:bCs/>
          <w:sz w:val="24"/>
          <w:u w:val="none"/>
        </w:rPr>
        <w:t>徐州市铜山区上海路101号</w:t>
      </w:r>
      <w:r>
        <w:rPr>
          <w:rFonts w:hint="eastAsia" w:ascii="宋体" w:hAnsi="宋体"/>
          <w:sz w:val="24"/>
        </w:rPr>
        <w:t>，</w:t>
      </w:r>
      <w:r>
        <w:rPr>
          <w:rFonts w:ascii="宋体" w:hAnsi="宋体"/>
          <w:sz w:val="24"/>
        </w:rPr>
        <w:t>要求</w:t>
      </w:r>
      <w:r>
        <w:rPr>
          <w:rFonts w:hint="eastAsia" w:ascii="宋体" w:hAnsi="宋体"/>
          <w:sz w:val="24"/>
        </w:rPr>
        <w:t>送到甲方指定安装地点，并</w:t>
      </w:r>
      <w:r>
        <w:rPr>
          <w:rFonts w:ascii="宋体" w:hAnsi="宋体"/>
          <w:sz w:val="24"/>
        </w:rPr>
        <w:t>负责在</w:t>
      </w:r>
      <w:r>
        <w:rPr>
          <w:rFonts w:hint="eastAsia" w:ascii="宋体" w:hAnsi="宋体"/>
          <w:sz w:val="24"/>
        </w:rPr>
        <w:t>本项</w:t>
      </w:r>
      <w:r>
        <w:rPr>
          <w:rFonts w:ascii="宋体" w:hAnsi="宋体"/>
          <w:sz w:val="24"/>
        </w:rPr>
        <w:t>验收</w:t>
      </w:r>
      <w:r>
        <w:rPr>
          <w:rFonts w:hint="eastAsia" w:ascii="宋体" w:hAnsi="宋体"/>
          <w:sz w:val="24"/>
        </w:rPr>
        <w:t>合格、</w:t>
      </w:r>
      <w:r>
        <w:rPr>
          <w:rFonts w:ascii="宋体" w:hAnsi="宋体"/>
          <w:sz w:val="24"/>
        </w:rPr>
        <w:t>交</w:t>
      </w:r>
      <w:r>
        <w:rPr>
          <w:rFonts w:hint="eastAsia" w:ascii="宋体" w:hAnsi="宋体"/>
          <w:sz w:val="24"/>
        </w:rPr>
        <w:t>达</w:t>
      </w:r>
      <w:r>
        <w:rPr>
          <w:rFonts w:ascii="宋体" w:hAnsi="宋体"/>
          <w:sz w:val="24"/>
        </w:rPr>
        <w:t>我校期间的产品保管。</w:t>
      </w:r>
    </w:p>
    <w:p>
      <w:pPr>
        <w:spacing w:line="400" w:lineRule="exact"/>
        <w:ind w:firstLine="480"/>
        <w:rPr>
          <w:rFonts w:ascii="宋体" w:hAnsi="宋体"/>
          <w:b/>
          <w:sz w:val="24"/>
        </w:rPr>
      </w:pPr>
      <w:r>
        <w:rPr>
          <w:rFonts w:hint="eastAsia" w:ascii="宋体" w:hAnsi="宋体"/>
          <w:b/>
          <w:sz w:val="24"/>
        </w:rPr>
        <w:t>三、</w:t>
      </w:r>
      <w:r>
        <w:rPr>
          <w:rFonts w:ascii="宋体" w:hAnsi="宋体"/>
          <w:b/>
          <w:sz w:val="24"/>
        </w:rPr>
        <w:t>产品安装与验收</w:t>
      </w:r>
    </w:p>
    <w:p>
      <w:pPr>
        <w:spacing w:line="400" w:lineRule="exact"/>
        <w:ind w:firstLine="480"/>
        <w:rPr>
          <w:rFonts w:ascii="宋体" w:hAnsi="宋体"/>
          <w:sz w:val="24"/>
        </w:rPr>
      </w:pPr>
      <w:r>
        <w:rPr>
          <w:rFonts w:hint="eastAsia" w:ascii="宋体" w:hAnsi="宋体"/>
          <w:sz w:val="24"/>
        </w:rPr>
        <w:t>（一）负责</w:t>
      </w:r>
      <w:r>
        <w:rPr>
          <w:rFonts w:ascii="宋体" w:hAnsi="宋体"/>
          <w:sz w:val="24"/>
        </w:rPr>
        <w:t>空调</w:t>
      </w:r>
      <w:r>
        <w:rPr>
          <w:rFonts w:hint="eastAsia" w:ascii="宋体" w:hAnsi="宋体"/>
          <w:sz w:val="24"/>
        </w:rPr>
        <w:t>产品</w:t>
      </w:r>
      <w:r>
        <w:rPr>
          <w:rFonts w:ascii="宋体" w:hAnsi="宋体"/>
          <w:sz w:val="24"/>
        </w:rPr>
        <w:t>本体</w:t>
      </w:r>
      <w:r>
        <w:rPr>
          <w:rFonts w:hint="eastAsia" w:ascii="宋体" w:hAnsi="宋体"/>
          <w:sz w:val="24"/>
        </w:rPr>
        <w:t>与配套外机支</w:t>
      </w:r>
      <w:r>
        <w:rPr>
          <w:rFonts w:ascii="宋体" w:hAnsi="宋体"/>
          <w:sz w:val="24"/>
        </w:rPr>
        <w:t>架、排水管道的安装。</w:t>
      </w:r>
    </w:p>
    <w:p>
      <w:pPr>
        <w:spacing w:line="400" w:lineRule="exact"/>
        <w:ind w:firstLine="480"/>
        <w:rPr>
          <w:rFonts w:ascii="宋体" w:hAnsi="宋体"/>
          <w:sz w:val="24"/>
        </w:rPr>
      </w:pPr>
      <w:r>
        <w:rPr>
          <w:rFonts w:hint="eastAsia" w:ascii="宋体" w:hAnsi="宋体"/>
          <w:sz w:val="24"/>
        </w:rPr>
        <w:t>（二）应</w:t>
      </w:r>
      <w:r>
        <w:rPr>
          <w:rFonts w:ascii="宋体" w:hAnsi="宋体"/>
          <w:sz w:val="24"/>
        </w:rPr>
        <w:t>制定合适的施工组织计划</w:t>
      </w:r>
      <w:r>
        <w:rPr>
          <w:rFonts w:hint="eastAsia" w:ascii="宋体" w:hAnsi="宋体"/>
          <w:sz w:val="24"/>
        </w:rPr>
        <w:t>，</w:t>
      </w:r>
      <w:r>
        <w:rPr>
          <w:rFonts w:ascii="宋体" w:hAnsi="宋体"/>
          <w:sz w:val="24"/>
        </w:rPr>
        <w:t>加强项目</w:t>
      </w:r>
      <w:r>
        <w:rPr>
          <w:rFonts w:hint="eastAsia" w:ascii="宋体" w:hAnsi="宋体"/>
          <w:sz w:val="24"/>
        </w:rPr>
        <w:t>负责人、</w:t>
      </w:r>
      <w:r>
        <w:rPr>
          <w:rFonts w:ascii="宋体" w:hAnsi="宋体"/>
          <w:sz w:val="24"/>
        </w:rPr>
        <w:t>安装人员的管理与教育</w:t>
      </w:r>
      <w:r>
        <w:rPr>
          <w:rFonts w:hint="eastAsia" w:ascii="宋体" w:hAnsi="宋体"/>
          <w:sz w:val="24"/>
        </w:rPr>
        <w:t>，明确责任。</w:t>
      </w:r>
    </w:p>
    <w:p>
      <w:pPr>
        <w:spacing w:line="400" w:lineRule="exact"/>
        <w:ind w:firstLine="480"/>
        <w:rPr>
          <w:rFonts w:ascii="宋体" w:hAnsi="宋体"/>
          <w:sz w:val="24"/>
        </w:rPr>
      </w:pPr>
      <w:r>
        <w:rPr>
          <w:rFonts w:hint="eastAsia" w:ascii="宋体" w:hAnsi="宋体"/>
          <w:sz w:val="24"/>
        </w:rPr>
        <w:t>（三）文明施工，安全</w:t>
      </w:r>
      <w:r>
        <w:rPr>
          <w:rFonts w:ascii="宋体" w:hAnsi="宋体"/>
          <w:sz w:val="24"/>
        </w:rPr>
        <w:t>施工，</w:t>
      </w:r>
      <w:r>
        <w:rPr>
          <w:rFonts w:hint="eastAsia" w:ascii="宋体" w:hAnsi="宋体"/>
          <w:sz w:val="24"/>
        </w:rPr>
        <w:t>按计划施工。充分考虑我校学生</w:t>
      </w:r>
      <w:r>
        <w:rPr>
          <w:rFonts w:ascii="宋体" w:hAnsi="宋体"/>
          <w:sz w:val="24"/>
        </w:rPr>
        <w:t>宿舍</w:t>
      </w:r>
      <w:r>
        <w:rPr>
          <w:rFonts w:hint="eastAsia" w:ascii="宋体" w:hAnsi="宋体"/>
          <w:sz w:val="24"/>
        </w:rPr>
        <w:t>特殊性，</w:t>
      </w:r>
      <w:r>
        <w:rPr>
          <w:rFonts w:ascii="宋体" w:hAnsi="宋体"/>
          <w:sz w:val="24"/>
        </w:rPr>
        <w:t>认真</w:t>
      </w:r>
      <w:r>
        <w:rPr>
          <w:rFonts w:hint="eastAsia" w:ascii="宋体" w:hAnsi="宋体"/>
          <w:sz w:val="24"/>
        </w:rPr>
        <w:t>遵守我校相关管理规定。独立承担在本项竣工</w:t>
      </w:r>
      <w:r>
        <w:rPr>
          <w:rFonts w:ascii="宋体" w:hAnsi="宋体"/>
          <w:sz w:val="24"/>
        </w:rPr>
        <w:t>验收</w:t>
      </w:r>
      <w:r>
        <w:rPr>
          <w:rFonts w:hint="eastAsia" w:ascii="宋体" w:hAnsi="宋体"/>
          <w:sz w:val="24"/>
        </w:rPr>
        <w:t>合格、</w:t>
      </w:r>
      <w:r>
        <w:rPr>
          <w:rFonts w:ascii="宋体" w:hAnsi="宋体"/>
          <w:sz w:val="24"/>
        </w:rPr>
        <w:t>移交我校</w:t>
      </w:r>
      <w:r>
        <w:rPr>
          <w:rFonts w:hint="eastAsia" w:ascii="宋体" w:hAnsi="宋体"/>
          <w:sz w:val="24"/>
        </w:rPr>
        <w:t>期间的安全责任。</w:t>
      </w:r>
    </w:p>
    <w:p>
      <w:pPr>
        <w:spacing w:line="400" w:lineRule="exact"/>
        <w:ind w:firstLine="480"/>
        <w:rPr>
          <w:rFonts w:ascii="宋体" w:hAnsi="宋体"/>
          <w:sz w:val="24"/>
        </w:rPr>
      </w:pPr>
      <w:r>
        <w:rPr>
          <w:rFonts w:hint="eastAsia" w:ascii="宋体" w:hAnsi="宋体"/>
          <w:sz w:val="24"/>
        </w:rPr>
        <w:t>（四）严格遵守</w:t>
      </w:r>
      <w:r>
        <w:rPr>
          <w:rFonts w:ascii="宋体" w:hAnsi="宋体"/>
          <w:sz w:val="24"/>
        </w:rPr>
        <w:t>我国空调产品安装技术规范。</w:t>
      </w:r>
    </w:p>
    <w:p>
      <w:pPr>
        <w:spacing w:line="400" w:lineRule="exact"/>
        <w:ind w:firstLine="480"/>
        <w:rPr>
          <w:rFonts w:ascii="宋体" w:hAnsi="宋体"/>
          <w:sz w:val="24"/>
        </w:rPr>
      </w:pPr>
      <w:r>
        <w:rPr>
          <w:rFonts w:hint="eastAsia" w:ascii="宋体" w:hAnsi="宋体"/>
          <w:sz w:val="24"/>
        </w:rPr>
        <w:t>要求制冷管道包扎两层扎带，外露制冷管道应使用不锈钢管码固定，并应紧贴墙壁、美观。</w:t>
      </w:r>
    </w:p>
    <w:p>
      <w:pPr>
        <w:spacing w:line="400" w:lineRule="exact"/>
        <w:ind w:firstLine="480"/>
        <w:rPr>
          <w:rFonts w:ascii="宋体" w:hAnsi="宋体"/>
          <w:sz w:val="24"/>
        </w:rPr>
      </w:pPr>
      <w:r>
        <w:rPr>
          <w:rFonts w:hint="eastAsia" w:ascii="宋体" w:hAnsi="宋体"/>
          <w:sz w:val="24"/>
        </w:rPr>
        <w:t>开凿墙孔应圆整、不损坏外墙，室内嵌管套、用橡胶泥填封。</w:t>
      </w:r>
    </w:p>
    <w:p>
      <w:pPr>
        <w:spacing w:line="400" w:lineRule="exact"/>
        <w:ind w:firstLine="480"/>
        <w:rPr>
          <w:rFonts w:ascii="宋体" w:hAnsi="宋体"/>
          <w:sz w:val="24"/>
        </w:rPr>
      </w:pPr>
      <w:r>
        <w:rPr>
          <w:rFonts w:hint="eastAsia" w:ascii="宋体" w:hAnsi="宋体"/>
          <w:sz w:val="24"/>
        </w:rPr>
        <w:t>本项</w:t>
      </w:r>
      <w:r>
        <w:rPr>
          <w:rFonts w:ascii="宋体" w:hAnsi="宋体"/>
          <w:sz w:val="24"/>
        </w:rPr>
        <w:t>竣工后，</w:t>
      </w:r>
      <w:r>
        <w:rPr>
          <w:rFonts w:hint="eastAsia" w:ascii="宋体" w:hAnsi="宋体"/>
          <w:sz w:val="24"/>
        </w:rPr>
        <w:t>安装现场保洁</w:t>
      </w:r>
      <w:r>
        <w:rPr>
          <w:rFonts w:ascii="宋体" w:hAnsi="宋体"/>
          <w:sz w:val="24"/>
        </w:rPr>
        <w:t>及时，垃圾清运出校。</w:t>
      </w:r>
    </w:p>
    <w:p>
      <w:pPr>
        <w:spacing w:line="400" w:lineRule="exact"/>
        <w:ind w:firstLine="480"/>
        <w:rPr>
          <w:rFonts w:ascii="宋体" w:hAnsi="宋体"/>
          <w:sz w:val="24"/>
        </w:rPr>
      </w:pPr>
      <w:r>
        <w:rPr>
          <w:rFonts w:hint="eastAsia" w:ascii="宋体" w:hAnsi="宋体"/>
          <w:sz w:val="24"/>
        </w:rPr>
        <w:t>（五）双方</w:t>
      </w:r>
      <w:r>
        <w:rPr>
          <w:rFonts w:ascii="宋体" w:hAnsi="宋体"/>
          <w:sz w:val="24"/>
        </w:rPr>
        <w:t>共同验收</w:t>
      </w:r>
      <w:r>
        <w:rPr>
          <w:rFonts w:hint="eastAsia" w:ascii="宋体" w:hAnsi="宋体"/>
          <w:sz w:val="24"/>
        </w:rPr>
        <w:t>，</w:t>
      </w:r>
      <w:r>
        <w:rPr>
          <w:rFonts w:ascii="宋体" w:hAnsi="宋体"/>
          <w:sz w:val="24"/>
        </w:rPr>
        <w:t>产品安装后无故障、安全运行，产品功能完全有效</w:t>
      </w:r>
      <w:r>
        <w:rPr>
          <w:rFonts w:hint="eastAsia" w:ascii="宋体" w:hAnsi="宋体"/>
          <w:sz w:val="24"/>
        </w:rPr>
        <w:t>，</w:t>
      </w:r>
      <w:r>
        <w:rPr>
          <w:rFonts w:ascii="宋体" w:hAnsi="宋体"/>
          <w:sz w:val="24"/>
        </w:rPr>
        <w:t>集中排水</w:t>
      </w:r>
      <w:r>
        <w:rPr>
          <w:rFonts w:hint="eastAsia" w:ascii="宋体" w:hAnsi="宋体"/>
          <w:sz w:val="24"/>
        </w:rPr>
        <w:t>畅通</w:t>
      </w:r>
      <w:r>
        <w:rPr>
          <w:rFonts w:ascii="宋体" w:hAnsi="宋体"/>
          <w:sz w:val="24"/>
        </w:rPr>
        <w:t>。</w:t>
      </w:r>
    </w:p>
    <w:p>
      <w:pPr>
        <w:widowControl/>
        <w:spacing w:line="400" w:lineRule="exact"/>
        <w:ind w:firstLine="482" w:firstLineChars="200"/>
        <w:rPr>
          <w:rFonts w:ascii="宋体" w:hAnsi="宋体"/>
          <w:b/>
          <w:sz w:val="24"/>
        </w:rPr>
      </w:pPr>
      <w:r>
        <w:rPr>
          <w:rFonts w:hint="eastAsia" w:ascii="宋体" w:hAnsi="宋体"/>
          <w:b/>
          <w:sz w:val="24"/>
        </w:rPr>
        <w:t>四、服务要求</w:t>
      </w:r>
    </w:p>
    <w:p>
      <w:pPr>
        <w:widowControl/>
        <w:adjustRightInd w:val="0"/>
        <w:snapToGrid w:val="0"/>
        <w:spacing w:line="400" w:lineRule="exact"/>
        <w:ind w:firstLine="480"/>
        <w:rPr>
          <w:rFonts w:ascii="宋体" w:hAnsi="宋体" w:cs="宋体"/>
          <w:kern w:val="0"/>
          <w:sz w:val="24"/>
        </w:rPr>
      </w:pPr>
      <w:r>
        <w:rPr>
          <w:rFonts w:hint="eastAsia" w:ascii="宋体" w:hAnsi="宋体" w:cs="宋体"/>
          <w:kern w:val="0"/>
          <w:sz w:val="24"/>
        </w:rPr>
        <w:t>（一）提供操作及基本维护培训。</w:t>
      </w:r>
    </w:p>
    <w:p>
      <w:pPr>
        <w:widowControl/>
        <w:adjustRightInd w:val="0"/>
        <w:snapToGrid w:val="0"/>
        <w:spacing w:line="400" w:lineRule="exact"/>
        <w:ind w:firstLine="480"/>
        <w:rPr>
          <w:rFonts w:ascii="宋体" w:hAnsi="宋体" w:cs="宋体"/>
          <w:kern w:val="0"/>
          <w:sz w:val="24"/>
        </w:rPr>
      </w:pPr>
      <w:r>
        <w:rPr>
          <w:rFonts w:hint="eastAsia" w:ascii="宋体" w:hAnsi="宋体" w:cs="宋体"/>
          <w:kern w:val="0"/>
          <w:sz w:val="24"/>
        </w:rPr>
        <w:t>（二）在投标文件中注明可选配件价格。</w:t>
      </w:r>
    </w:p>
    <w:p>
      <w:pPr>
        <w:spacing w:line="360" w:lineRule="exact"/>
        <w:ind w:firstLine="420"/>
        <w:rPr>
          <w:rFonts w:hint="eastAsia" w:eastAsia="宋体"/>
          <w:lang w:eastAsia="zh-CN"/>
        </w:rPr>
      </w:pPr>
      <w:r>
        <w:rPr>
          <w:rFonts w:hint="eastAsia" w:ascii="宋体" w:hAnsi="宋体" w:cs="宋体"/>
          <w:kern w:val="0"/>
          <w:sz w:val="24"/>
        </w:rPr>
        <w:t>（三）投标文件必须</w:t>
      </w:r>
      <w:r>
        <w:rPr>
          <w:rFonts w:ascii="宋体" w:hAnsi="宋体" w:cs="宋体"/>
          <w:kern w:val="0"/>
          <w:sz w:val="24"/>
        </w:rPr>
        <w:t>标注</w:t>
      </w:r>
      <w:r>
        <w:rPr>
          <w:rFonts w:hint="eastAsia" w:ascii="宋体" w:hAnsi="宋体" w:cs="宋体"/>
          <w:kern w:val="0"/>
          <w:sz w:val="24"/>
        </w:rPr>
        <w:t>本项</w:t>
      </w:r>
      <w:r>
        <w:rPr>
          <w:rFonts w:ascii="宋体" w:hAnsi="宋体" w:cs="宋体"/>
          <w:kern w:val="0"/>
          <w:sz w:val="24"/>
        </w:rPr>
        <w:t>产品</w:t>
      </w:r>
      <w:r>
        <w:rPr>
          <w:rFonts w:hint="eastAsia" w:ascii="宋体" w:hAnsi="宋体" w:cs="宋体"/>
          <w:kern w:val="0"/>
          <w:sz w:val="24"/>
        </w:rPr>
        <w:t>免费质保期限及具体免费维保内容。</w:t>
      </w:r>
    </w:p>
    <w:p>
      <w:pPr>
        <w:spacing w:line="400" w:lineRule="exact"/>
        <w:ind w:firstLine="480"/>
        <w:rPr>
          <w:rFonts w:hint="eastAsia" w:ascii="宋体" w:hAnsi="宋体" w:cs="宋体"/>
          <w:b/>
          <w:kern w:val="0"/>
          <w:sz w:val="24"/>
        </w:rPr>
      </w:pPr>
    </w:p>
    <w:p>
      <w:pPr>
        <w:spacing w:line="400" w:lineRule="exact"/>
        <w:ind w:firstLine="480"/>
        <w:rPr>
          <w:rFonts w:ascii="宋体" w:hAnsi="宋体"/>
          <w:b/>
          <w:sz w:val="24"/>
        </w:rPr>
      </w:pPr>
      <w:r>
        <w:rPr>
          <w:rFonts w:hint="eastAsia" w:ascii="宋体" w:hAnsi="宋体" w:cs="宋体"/>
          <w:b/>
          <w:kern w:val="0"/>
          <w:sz w:val="24"/>
        </w:rPr>
        <w:t>五、</w:t>
      </w:r>
      <w:r>
        <w:rPr>
          <w:rFonts w:ascii="宋体" w:hAnsi="宋体" w:cs="宋体"/>
          <w:b/>
          <w:kern w:val="0"/>
          <w:sz w:val="24"/>
        </w:rPr>
        <w:t>其他要求</w:t>
      </w:r>
    </w:p>
    <w:p>
      <w:pPr>
        <w:spacing w:line="360" w:lineRule="exact"/>
        <w:ind w:firstLine="480"/>
        <w:rPr>
          <w:rFonts w:ascii="宋体" w:hAnsi="宋体"/>
          <w:sz w:val="24"/>
        </w:rPr>
      </w:pPr>
      <w:r>
        <w:rPr>
          <w:rFonts w:hint="eastAsia" w:ascii="宋体" w:hAnsi="宋体"/>
          <w:sz w:val="24"/>
        </w:rPr>
        <w:t>（一）必须在规定的工期内</w:t>
      </w:r>
      <w:r>
        <w:rPr>
          <w:rFonts w:ascii="宋体" w:hAnsi="宋体"/>
          <w:sz w:val="24"/>
        </w:rPr>
        <w:t>安装竣工</w:t>
      </w:r>
      <w:r>
        <w:rPr>
          <w:rFonts w:hint="eastAsia" w:ascii="宋体" w:hAnsi="宋体"/>
          <w:sz w:val="24"/>
        </w:rPr>
        <w:t>、</w:t>
      </w:r>
      <w:r>
        <w:rPr>
          <w:rFonts w:ascii="宋体" w:hAnsi="宋体"/>
          <w:sz w:val="24"/>
        </w:rPr>
        <w:t>验收合格。</w:t>
      </w:r>
    </w:p>
    <w:p>
      <w:pPr>
        <w:spacing w:line="360" w:lineRule="exact"/>
        <w:ind w:firstLine="480"/>
        <w:rPr>
          <w:rFonts w:ascii="宋体" w:hAnsi="宋体"/>
          <w:sz w:val="24"/>
        </w:rPr>
      </w:pPr>
      <w:r>
        <w:rPr>
          <w:rFonts w:hint="eastAsia" w:ascii="宋体" w:hAnsi="宋体"/>
          <w:sz w:val="24"/>
        </w:rPr>
        <w:t>（二）如因产品质量导致产品无法正常使用，由供货方无偿更换。如调换后仍然无法满足本项要求的，则每日按合同总额的1%计算违约金，</w:t>
      </w:r>
      <w:r>
        <w:rPr>
          <w:rFonts w:ascii="宋体" w:hAnsi="宋体"/>
          <w:sz w:val="24"/>
        </w:rPr>
        <w:t>在</w:t>
      </w:r>
      <w:r>
        <w:rPr>
          <w:rFonts w:hint="eastAsia" w:ascii="宋体" w:hAnsi="宋体"/>
          <w:sz w:val="24"/>
        </w:rPr>
        <w:t>本项应付</w:t>
      </w:r>
      <w:r>
        <w:rPr>
          <w:rFonts w:ascii="宋体" w:hAnsi="宋体"/>
          <w:sz w:val="24"/>
        </w:rPr>
        <w:t>款中扣减</w:t>
      </w:r>
      <w:r>
        <w:rPr>
          <w:rFonts w:hint="eastAsia" w:ascii="宋体" w:hAnsi="宋体"/>
          <w:sz w:val="24"/>
        </w:rPr>
        <w:t>。由于</w:t>
      </w:r>
      <w:r>
        <w:rPr>
          <w:rFonts w:ascii="宋体" w:hAnsi="宋体"/>
          <w:sz w:val="24"/>
        </w:rPr>
        <w:t>工期延误、无法使用</w:t>
      </w:r>
      <w:r>
        <w:rPr>
          <w:rFonts w:hint="eastAsia" w:ascii="宋体" w:hAnsi="宋体"/>
          <w:sz w:val="24"/>
        </w:rPr>
        <w:t>等造成</w:t>
      </w:r>
      <w:r>
        <w:rPr>
          <w:rFonts w:ascii="宋体" w:hAnsi="宋体"/>
          <w:sz w:val="24"/>
        </w:rPr>
        <w:t>的损失，应由中标人</w:t>
      </w:r>
      <w:r>
        <w:rPr>
          <w:rFonts w:hint="eastAsia" w:ascii="宋体" w:hAnsi="宋体"/>
          <w:sz w:val="24"/>
        </w:rPr>
        <w:t>全额</w:t>
      </w:r>
      <w:r>
        <w:rPr>
          <w:rFonts w:ascii="宋体" w:hAnsi="宋体"/>
          <w:sz w:val="24"/>
        </w:rPr>
        <w:t>赔偿。</w:t>
      </w:r>
    </w:p>
    <w:p>
      <w:pPr>
        <w:spacing w:line="360" w:lineRule="exact"/>
        <w:ind w:firstLine="480"/>
        <w:rPr>
          <w:rFonts w:ascii="宋体" w:hAnsi="宋体" w:cs="楷体"/>
          <w:b/>
          <w:bCs/>
          <w:sz w:val="24"/>
        </w:rPr>
      </w:pPr>
    </w:p>
    <w:p>
      <w:pPr>
        <w:widowControl/>
        <w:jc w:val="left"/>
        <w:rPr>
          <w:rFonts w:ascii="宋体" w:hAnsi="宋体" w:cs="华文楷体"/>
          <w:color w:val="000000"/>
          <w:kern w:val="0"/>
          <w:sz w:val="24"/>
        </w:rPr>
      </w:pPr>
    </w:p>
    <w:p>
      <w:pPr>
        <w:spacing w:line="340" w:lineRule="exact"/>
        <w:jc w:val="center"/>
        <w:rPr>
          <w:rFonts w:cs="华文楷体" w:asciiTheme="minorEastAsia" w:hAnsiTheme="minorEastAsia" w:eastAsiaTheme="minorEastAsia"/>
          <w:b/>
          <w:bCs/>
          <w:color w:val="000000" w:themeColor="text1"/>
          <w:kern w:val="0"/>
          <w:sz w:val="28"/>
          <w:szCs w:val="20"/>
          <w14:textFill>
            <w14:solidFill>
              <w14:schemeClr w14:val="tx1"/>
            </w14:solidFill>
          </w14:textFill>
        </w:rPr>
      </w:pPr>
      <w:r>
        <w:rPr>
          <w:rFonts w:hint="eastAsia" w:cs="华文楷体" w:asciiTheme="minorEastAsia" w:hAnsiTheme="minorEastAsia" w:eastAsiaTheme="minorEastAsia"/>
          <w:b/>
          <w:bCs/>
          <w:color w:val="000000" w:themeColor="text1"/>
          <w:kern w:val="0"/>
          <w:sz w:val="28"/>
          <w:szCs w:val="20"/>
          <w14:textFill>
            <w14:solidFill>
              <w14:schemeClr w14:val="tx1"/>
            </w14:solidFill>
          </w14:textFill>
        </w:rPr>
        <w:t>第三章    投标文件格式</w:t>
      </w:r>
    </w:p>
    <w:p>
      <w:pPr>
        <w:pStyle w:val="27"/>
        <w:spacing w:before="0" w:line="400" w:lineRule="exact"/>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一、投标人提交文件须知</w:t>
      </w:r>
    </w:p>
    <w:p>
      <w:pPr>
        <w:pStyle w:val="25"/>
        <w:numPr>
          <w:ilvl w:val="0"/>
          <w:numId w:val="0"/>
        </w:numPr>
        <w:spacing w:line="40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1.混乱的编排以致投标文件被误读或采购人查找不到有效文件，后果由投标人承担。</w:t>
      </w:r>
    </w:p>
    <w:p>
      <w:pPr>
        <w:pStyle w:val="25"/>
        <w:numPr>
          <w:ilvl w:val="0"/>
          <w:numId w:val="0"/>
        </w:numPr>
        <w:spacing w:line="40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2.所附表格中要求回答的全部问题和信息都必须正面回答。</w:t>
      </w:r>
    </w:p>
    <w:p>
      <w:pPr>
        <w:pStyle w:val="25"/>
        <w:numPr>
          <w:ilvl w:val="0"/>
          <w:numId w:val="0"/>
        </w:numPr>
        <w:spacing w:line="400" w:lineRule="exact"/>
        <w:ind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3.采购人将依据投标人提交的资料并根据自己的判断，决定投标人履行合同合格性及能力。投标人提交的材料将被保密保存，但不退还。</w:t>
      </w:r>
    </w:p>
    <w:p>
      <w:pPr>
        <w:pStyle w:val="25"/>
        <w:numPr>
          <w:ilvl w:val="0"/>
          <w:numId w:val="0"/>
        </w:numPr>
        <w:spacing w:line="400" w:lineRule="exact"/>
        <w:ind w:left="708" w:hanging="708" w:hangingChars="295"/>
        <w:rPr>
          <w:rFonts w:cs="华文楷体" w:asciiTheme="minorEastAsia" w:hAnsiTheme="minorEastAsia" w:eastAsiaTheme="minorEastAsia"/>
          <w:color w:val="000000" w:themeColor="text1"/>
          <w:sz w:val="24"/>
          <w:szCs w:val="24"/>
          <w14:textFill>
            <w14:solidFill>
              <w14:schemeClr w14:val="tx1"/>
            </w14:solidFill>
          </w14:textFill>
        </w:rPr>
      </w:pPr>
    </w:p>
    <w:p>
      <w:pPr>
        <w:pStyle w:val="27"/>
        <w:spacing w:before="0" w:line="400" w:lineRule="exact"/>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二、投标文件格式如下：</w:t>
      </w:r>
    </w:p>
    <w:p>
      <w:pPr>
        <w:pStyle w:val="27"/>
        <w:spacing w:before="0" w:line="400" w:lineRule="exact"/>
        <w:jc w:val="both"/>
        <w:outlineLvl w:val="9"/>
        <w:rPr>
          <w:rFonts w:cs="华文楷体" w:asciiTheme="minorEastAsia" w:hAnsiTheme="minorEastAsia" w:eastAsiaTheme="minorEastAsia"/>
          <w:color w:val="000000" w:themeColor="text1"/>
          <w:sz w:val="28"/>
          <w:szCs w:val="28"/>
          <w14:textFill>
            <w14:solidFill>
              <w14:schemeClr w14:val="tx1"/>
            </w14:solidFill>
          </w14:textFill>
        </w:rPr>
      </w:pPr>
      <w:r>
        <w:rPr>
          <w:rFonts w:hint="eastAsia" w:cs="华文楷体" w:asciiTheme="minorEastAsia" w:hAnsiTheme="minorEastAsia" w:eastAsiaTheme="minorEastAsia"/>
          <w:color w:val="000000" w:themeColor="text1"/>
          <w:sz w:val="28"/>
          <w:szCs w:val="28"/>
          <w14:textFill>
            <w14:solidFill>
              <w14:schemeClr w14:val="tx1"/>
            </w14:solidFill>
          </w14:textFill>
        </w:rPr>
        <w:t>(一)投标函</w:t>
      </w:r>
    </w:p>
    <w:p>
      <w:pPr>
        <w:pStyle w:val="30"/>
        <w:adjustRightInd/>
        <w:spacing w:line="340" w:lineRule="exact"/>
        <w:rPr>
          <w:rFonts w:cs="华文楷体" w:asciiTheme="minorEastAsia" w:hAnsiTheme="minorEastAsia" w:eastAsiaTheme="minorEastAsia"/>
          <w:color w:val="000000" w:themeColor="text1"/>
          <w:kern w:val="2"/>
          <w:sz w:val="24"/>
          <w:szCs w:val="24"/>
          <w14:textFill>
            <w14:solidFill>
              <w14:schemeClr w14:val="tx1"/>
            </w14:solidFill>
          </w14:textFill>
        </w:rPr>
      </w:pPr>
      <w:r>
        <w:rPr>
          <w:rFonts w:hint="eastAsia" w:cs="华文楷体" w:asciiTheme="minorEastAsia" w:hAnsiTheme="minorEastAsia" w:eastAsiaTheme="minorEastAsia"/>
          <w:color w:val="000000" w:themeColor="text1"/>
          <w:kern w:val="2"/>
          <w:sz w:val="24"/>
          <w:szCs w:val="24"/>
          <w:u w:val="single"/>
          <w14:textFill>
            <w14:solidFill>
              <w14:schemeClr w14:val="tx1"/>
            </w14:solidFill>
          </w14:textFill>
        </w:rPr>
        <w:t>江苏师范大学</w:t>
      </w:r>
      <w:r>
        <w:rPr>
          <w:rFonts w:hint="eastAsia" w:cs="华文楷体" w:asciiTheme="minorEastAsia" w:hAnsiTheme="minorEastAsia" w:eastAsiaTheme="minorEastAsia"/>
          <w:color w:val="000000" w:themeColor="text1"/>
          <w:kern w:val="2"/>
          <w:sz w:val="24"/>
          <w:szCs w:val="24"/>
          <w14:textFill>
            <w14:solidFill>
              <w14:schemeClr w14:val="tx1"/>
            </w14:solidFill>
          </w14:textFill>
        </w:rPr>
        <w:t>：</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ascii="宋体" w:hAnsi="宋体"/>
          <w:sz w:val="24"/>
          <w:u w:val="single"/>
        </w:rPr>
        <w:t xml:space="preserve">        投标人全称        </w:t>
      </w:r>
      <w:r>
        <w:rPr>
          <w:rFonts w:hint="eastAsia" w:cs="华文楷体" w:asciiTheme="minorEastAsia" w:hAnsiTheme="minorEastAsia" w:eastAsiaTheme="minorEastAsia"/>
          <w:color w:val="000000" w:themeColor="text1"/>
          <w:sz w:val="24"/>
          <w14:textFill>
            <w14:solidFill>
              <w14:schemeClr w14:val="tx1"/>
            </w14:solidFill>
          </w14:textFill>
        </w:rPr>
        <w:t>授权</w:t>
      </w:r>
      <w:r>
        <w:rPr>
          <w:rFonts w:hint="eastAsia" w:ascii="宋体" w:hAnsi="宋体"/>
          <w:sz w:val="24"/>
          <w:u w:val="single"/>
        </w:rPr>
        <w:t xml:space="preserve">     投标人代表姓名 (职务、职称)   </w:t>
      </w:r>
      <w:r>
        <w:rPr>
          <w:rFonts w:hint="eastAsia" w:cs="华文楷体" w:asciiTheme="minorEastAsia" w:hAnsiTheme="minorEastAsia" w:eastAsiaTheme="minorEastAsia"/>
          <w:color w:val="000000" w:themeColor="text1"/>
          <w:sz w:val="24"/>
          <w14:textFill>
            <w14:solidFill>
              <w14:schemeClr w14:val="tx1"/>
            </w14:solidFill>
          </w14:textFill>
        </w:rPr>
        <w:t>为我方代表，参加贵方组织的</w:t>
      </w:r>
      <w:r>
        <w:rPr>
          <w:rFonts w:hint="eastAsia" w:ascii="宋体" w:hAnsi="宋体"/>
          <w:sz w:val="24"/>
          <w:u w:val="single"/>
        </w:rPr>
        <w:t xml:space="preserve">     项目名称与项目编号     </w:t>
      </w:r>
      <w:r>
        <w:rPr>
          <w:rFonts w:hint="eastAsia" w:cs="华文楷体" w:asciiTheme="minorEastAsia" w:hAnsiTheme="minorEastAsia" w:eastAsiaTheme="minorEastAsia"/>
          <w:color w:val="000000" w:themeColor="text1"/>
          <w:sz w:val="24"/>
          <w14:textFill>
            <w14:solidFill>
              <w14:schemeClr w14:val="tx1"/>
            </w14:solidFill>
          </w14:textFill>
        </w:rPr>
        <w:t>招标的有关活动，并对此项目进行投标，投标总价为</w:t>
      </w:r>
      <w:r>
        <w:rPr>
          <w:rFonts w:hint="eastAsia" w:ascii="宋体" w:hAnsi="宋体"/>
          <w:sz w:val="24"/>
          <w:u w:val="single"/>
        </w:rPr>
        <w:t>（大写）         元（小写：       元）</w:t>
      </w:r>
      <w:r>
        <w:rPr>
          <w:rFonts w:hint="eastAsia" w:cs="华文楷体" w:asciiTheme="minorEastAsia" w:hAnsiTheme="minorEastAsia" w:eastAsiaTheme="minorEastAsia"/>
          <w:color w:val="000000" w:themeColor="text1"/>
          <w:sz w:val="24"/>
          <w14:textFill>
            <w14:solidFill>
              <w14:schemeClr w14:val="tx1"/>
            </w14:solidFill>
          </w14:textFill>
        </w:rPr>
        <w:t>，供货安装期为：</w:t>
      </w:r>
      <w:r>
        <w:rPr>
          <w:rFonts w:hint="eastAsia" w:cs="华文楷体" w:asciiTheme="minorEastAsia" w:hAnsiTheme="minorEastAsia" w:eastAsiaTheme="minorEastAsia"/>
          <w:color w:val="000000" w:themeColor="text1"/>
          <w:sz w:val="24"/>
          <w:u w:val="single"/>
          <w14:textFill>
            <w14:solidFill>
              <w14:schemeClr w14:val="tx1"/>
            </w14:solidFill>
          </w14:textFill>
        </w:rPr>
        <w:t xml:space="preserve"> </w:t>
      </w:r>
      <w:r>
        <w:rPr>
          <w:rFonts w:cs="华文楷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华文楷体" w:asciiTheme="minorEastAsia" w:hAnsiTheme="minorEastAsia" w:eastAsiaTheme="minorEastAsia"/>
          <w:color w:val="000000" w:themeColor="text1"/>
          <w:sz w:val="24"/>
          <w14:textFill>
            <w14:solidFill>
              <w14:schemeClr w14:val="tx1"/>
            </w14:solidFill>
          </w14:textFill>
        </w:rPr>
        <w:t>天，质保期为：</w:t>
      </w:r>
      <w:r>
        <w:rPr>
          <w:rFonts w:hint="eastAsia" w:cs="华文楷体" w:asciiTheme="minorEastAsia" w:hAnsiTheme="minorEastAsia" w:eastAsiaTheme="minorEastAsia"/>
          <w:color w:val="000000" w:themeColor="text1"/>
          <w:sz w:val="24"/>
          <w:u w:val="single"/>
          <w14:textFill>
            <w14:solidFill>
              <w14:schemeClr w14:val="tx1"/>
            </w14:solidFill>
          </w14:textFill>
        </w:rPr>
        <w:t xml:space="preserve"> </w:t>
      </w:r>
      <w:r>
        <w:rPr>
          <w:rFonts w:cs="华文楷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华文楷体" w:asciiTheme="minorEastAsia" w:hAnsiTheme="minorEastAsia" w:eastAsiaTheme="minorEastAsia"/>
          <w:color w:val="000000" w:themeColor="text1"/>
          <w:sz w:val="24"/>
          <w14:textFill>
            <w14:solidFill>
              <w14:schemeClr w14:val="tx1"/>
            </w14:solidFill>
          </w14:textFill>
        </w:rPr>
        <w:t>年。为此：</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1.我方同意在本项目采购文件中规定的投标日起</w:t>
      </w:r>
      <w:r>
        <w:rPr>
          <w:rFonts w:hint="eastAsia" w:cs="华文楷体" w:asciiTheme="minorEastAsia" w:hAnsiTheme="minorEastAsia" w:eastAsiaTheme="minorEastAsia"/>
          <w:color w:val="000000" w:themeColor="text1"/>
          <w:sz w:val="24"/>
          <w:szCs w:val="24"/>
          <w:u w:val="single"/>
          <w14:textFill>
            <w14:solidFill>
              <w14:schemeClr w14:val="tx1"/>
            </w14:solidFill>
          </w14:textFill>
        </w:rPr>
        <w:t>90日内</w:t>
      </w:r>
      <w:r>
        <w:rPr>
          <w:rFonts w:hint="eastAsia" w:cs="华文楷体" w:asciiTheme="minorEastAsia" w:hAnsiTheme="minorEastAsia" w:eastAsiaTheme="minorEastAsia"/>
          <w:color w:val="000000" w:themeColor="text1"/>
          <w:sz w:val="24"/>
          <w:szCs w:val="24"/>
          <w14:textFill>
            <w14:solidFill>
              <w14:schemeClr w14:val="tx1"/>
            </w14:solidFill>
          </w14:textFill>
        </w:rPr>
        <w:t>遵守本文中的承诺且在此期限期满之前均具有约束力。</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2.我方承诺已经具备《中华人民共和国政府采购法》中规定的参加政府采购活动的供应商应当具备及本项目规定的资格条件。</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3.提供投标须知规定的全部投标文件，包括投标文件</w:t>
      </w:r>
      <w:r>
        <w:rPr>
          <w:rFonts w:hint="eastAsia" w:cs="华文楷体" w:asciiTheme="minorEastAsia" w:hAnsiTheme="minorEastAsia" w:eastAsiaTheme="minorEastAsia"/>
          <w:b/>
          <w:color w:val="000000" w:themeColor="text1"/>
          <w:sz w:val="24"/>
          <w:szCs w:val="24"/>
          <w14:textFill>
            <w14:solidFill>
              <w14:schemeClr w14:val="tx1"/>
            </w14:solidFill>
          </w14:textFill>
        </w:rPr>
        <w:t>正本1份，副本</w:t>
      </w:r>
      <w:r>
        <w:rPr>
          <w:rFonts w:cs="华文楷体" w:asciiTheme="minorEastAsia" w:hAnsiTheme="minorEastAsia" w:eastAsiaTheme="minorEastAsia"/>
          <w:b/>
          <w:color w:val="000000" w:themeColor="text1"/>
          <w:sz w:val="24"/>
          <w:szCs w:val="24"/>
          <w14:textFill>
            <w14:solidFill>
              <w14:schemeClr w14:val="tx1"/>
            </w14:solidFill>
          </w14:textFill>
        </w:rPr>
        <w:t>5</w:t>
      </w:r>
      <w:r>
        <w:rPr>
          <w:rFonts w:hint="eastAsia" w:cs="华文楷体" w:asciiTheme="minorEastAsia" w:hAnsiTheme="minorEastAsia" w:eastAsiaTheme="minorEastAsia"/>
          <w:b/>
          <w:color w:val="000000" w:themeColor="text1"/>
          <w:sz w:val="24"/>
          <w:szCs w:val="24"/>
          <w14:textFill>
            <w14:solidFill>
              <w14:schemeClr w14:val="tx1"/>
            </w14:solidFill>
          </w14:textFill>
        </w:rPr>
        <w:t>份。</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4.按采购文件要求提供和交付的货物和服务的投标详见报价明细表及服务方案。</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5.保证忠实执行双方签订的合同，并承担合同规定的责任和义务。</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6.保证遵守采购文件的各项规定。</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7.如果在规定的投标有效期内撤回投标，我方同意将被列入不良记录名单。</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8.我方完全理解贵方不一定接受最低价的投标或收到的任何投标。</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9.我方愿意向贵方提供任何与本项投标有关的数据、情况和技术资料。如果贵方需要，我方愿意提供我方做出的一切承诺的证明材料。</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9.我方已详细审核全部投标文件，包括投标文件修改书（如果有的话）、参考资料及有关附件，确认无误。</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10.我方承诺：采购人如果需追加采购本项目采购文件所列货物及相关服务的，在不改变合同其他实质性条款的前提下，按相同或更优惠的折扣保证供货。</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11.我方承诺接受采购文件中《成交合同》的全部条款且无任何异议。</w:t>
      </w:r>
    </w:p>
    <w:p>
      <w:pPr>
        <w:pStyle w:val="25"/>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12.我方将严格遵守《中华人民共和国政府采购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pPr>
        <w:numPr>
          <w:ilvl w:val="0"/>
          <w:numId w:val="5"/>
        </w:numPr>
        <w:spacing w:line="340" w:lineRule="exact"/>
        <w:ind w:left="0"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提供虚假材料谋取成交的；</w:t>
      </w:r>
    </w:p>
    <w:p>
      <w:pPr>
        <w:numPr>
          <w:ilvl w:val="0"/>
          <w:numId w:val="5"/>
        </w:numPr>
        <w:spacing w:line="340" w:lineRule="exact"/>
        <w:ind w:left="0"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采取不正当手段诋毁、排挤其他供应商的；</w:t>
      </w:r>
    </w:p>
    <w:p>
      <w:pPr>
        <w:numPr>
          <w:ilvl w:val="0"/>
          <w:numId w:val="5"/>
        </w:numPr>
        <w:spacing w:line="340" w:lineRule="exact"/>
        <w:ind w:left="0"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与采购人、其它供应商或者采购人工作人员恶意串通的；</w:t>
      </w:r>
    </w:p>
    <w:p>
      <w:pPr>
        <w:numPr>
          <w:ilvl w:val="0"/>
          <w:numId w:val="5"/>
        </w:numPr>
        <w:spacing w:line="340" w:lineRule="exact"/>
        <w:ind w:left="0"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向采购人、采购人工作人员行贿或者提供其他不正当利益的；</w:t>
      </w:r>
    </w:p>
    <w:p>
      <w:pPr>
        <w:numPr>
          <w:ilvl w:val="0"/>
          <w:numId w:val="5"/>
        </w:numPr>
        <w:spacing w:line="340" w:lineRule="exact"/>
        <w:ind w:left="0"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未经采购人同意，在采购过程中与采购人进行协商招标的；</w:t>
      </w:r>
    </w:p>
    <w:p>
      <w:pPr>
        <w:numPr>
          <w:ilvl w:val="0"/>
          <w:numId w:val="5"/>
        </w:numPr>
        <w:spacing w:line="340" w:lineRule="exact"/>
        <w:ind w:left="0"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拒绝有关部门监督检查或提供虚假情况的；</w:t>
      </w:r>
    </w:p>
    <w:p>
      <w:pPr>
        <w:numPr>
          <w:ilvl w:val="0"/>
          <w:numId w:val="5"/>
        </w:numPr>
        <w:spacing w:line="340" w:lineRule="exact"/>
        <w:ind w:left="0"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拒绝质量技术监督部门对投标样品或成交货物作质量检验的。</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与本投标有关的一切往来通讯请寄：</w:t>
      </w:r>
    </w:p>
    <w:p>
      <w:pPr>
        <w:tabs>
          <w:tab w:val="left" w:pos="480"/>
        </w:tabs>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地址：</w:t>
      </w:r>
    </w:p>
    <w:p>
      <w:pPr>
        <w:tabs>
          <w:tab w:val="left" w:pos="480"/>
        </w:tabs>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邮编：</w:t>
      </w:r>
    </w:p>
    <w:p>
      <w:pPr>
        <w:tabs>
          <w:tab w:val="left" w:pos="480"/>
        </w:tabs>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电话：_</w:t>
      </w:r>
    </w:p>
    <w:p>
      <w:pPr>
        <w:tabs>
          <w:tab w:val="left" w:pos="480"/>
        </w:tabs>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传真：</w:t>
      </w:r>
    </w:p>
    <w:p>
      <w:pPr>
        <w:tabs>
          <w:tab w:val="left" w:pos="480"/>
        </w:tabs>
        <w:spacing w:line="340" w:lineRule="exact"/>
        <w:ind w:firstLine="480" w:firstLineChars="200"/>
        <w:rPr>
          <w:rFonts w:cs="华文楷体" w:asciiTheme="minorEastAsia" w:hAnsiTheme="minorEastAsia" w:eastAsiaTheme="minorEastAsia"/>
          <w:color w:val="000000" w:themeColor="text1"/>
          <w:sz w:val="24"/>
          <w:u w:val="single"/>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投标人代表姓名：</w:t>
      </w:r>
    </w:p>
    <w:p>
      <w:pPr>
        <w:tabs>
          <w:tab w:val="left" w:pos="480"/>
        </w:tabs>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投标人代表联系电话：</w:t>
      </w:r>
    </w:p>
    <w:p>
      <w:pPr>
        <w:tabs>
          <w:tab w:val="left" w:pos="480"/>
        </w:tabs>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投标人代表E-Mail：</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投标人：</w:t>
      </w:r>
      <w:r>
        <w:rPr>
          <w:rFonts w:hint="eastAsia" w:cs="华文楷体" w:asciiTheme="minorEastAsia" w:hAnsiTheme="minorEastAsia" w:eastAsiaTheme="minorEastAsia"/>
          <w:color w:val="000000" w:themeColor="text1"/>
          <w:sz w:val="24"/>
          <w14:textFill>
            <w14:solidFill>
              <w14:schemeClr w14:val="tx1"/>
            </w14:solidFill>
          </w14:textFill>
        </w:rPr>
        <w:tab/>
      </w:r>
      <w:r>
        <w:rPr>
          <w:rFonts w:hint="eastAsia" w:cs="华文楷体" w:asciiTheme="minorEastAsia" w:hAnsiTheme="minorEastAsia" w:eastAsiaTheme="minorEastAsia"/>
          <w:color w:val="000000" w:themeColor="text1"/>
          <w:sz w:val="24"/>
          <w14:textFill>
            <w14:solidFill>
              <w14:schemeClr w14:val="tx1"/>
            </w14:solidFill>
          </w14:textFill>
        </w:rPr>
        <w:tab/>
      </w:r>
      <w:r>
        <w:rPr>
          <w:rFonts w:hint="eastAsia" w:cs="华文楷体" w:asciiTheme="minorEastAsia" w:hAnsiTheme="minorEastAsia" w:eastAsiaTheme="minorEastAsia"/>
          <w:color w:val="000000" w:themeColor="text1"/>
          <w:sz w:val="24"/>
          <w:u w:val="single"/>
          <w14:textFill>
            <w14:solidFill>
              <w14:schemeClr w14:val="tx1"/>
            </w14:solidFill>
          </w14:textFill>
        </w:rPr>
        <w:t xml:space="preserve">                  （公章）</w:t>
      </w:r>
    </w:p>
    <w:p>
      <w:pPr>
        <w:spacing w:line="34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投标人代表签字：</w:t>
      </w:r>
    </w:p>
    <w:p>
      <w:pPr>
        <w:spacing w:line="340" w:lineRule="exact"/>
        <w:ind w:firstLine="4320" w:firstLineChars="1800"/>
        <w:rPr>
          <w:rFonts w:cs="华文楷体" w:asciiTheme="minorEastAsia" w:hAnsiTheme="minorEastAsia" w:eastAsiaTheme="minorEastAsia"/>
          <w:color w:val="000000" w:themeColor="text1"/>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日期</w:t>
      </w:r>
      <w:r>
        <w:rPr>
          <w:rFonts w:hint="eastAsia" w:cs="华文楷体" w:asciiTheme="minorEastAsia" w:hAnsiTheme="minorEastAsia" w:eastAsiaTheme="minorEastAsia"/>
          <w:color w:val="000000" w:themeColor="text1"/>
          <w:sz w:val="24"/>
          <w14:textFill>
            <w14:solidFill>
              <w14:schemeClr w14:val="tx1"/>
            </w14:solidFill>
          </w14:textFill>
        </w:rPr>
        <w:tab/>
      </w:r>
      <w:r>
        <w:rPr>
          <w:rFonts w:hint="eastAsia" w:cs="华文楷体" w:asciiTheme="minorEastAsia" w:hAnsiTheme="minorEastAsia" w:eastAsiaTheme="minorEastAsia"/>
          <w:color w:val="000000" w:themeColor="text1"/>
          <w:sz w:val="24"/>
          <w14:textFill>
            <w14:solidFill>
              <w14:schemeClr w14:val="tx1"/>
            </w14:solidFill>
          </w14:textFill>
        </w:rPr>
        <w:tab/>
      </w:r>
      <w:r>
        <w:rPr>
          <w:rFonts w:hint="eastAsia" w:cs="华文楷体" w:asciiTheme="minorEastAsia" w:hAnsiTheme="minorEastAsia" w:eastAsiaTheme="minorEastAsia"/>
          <w:color w:val="000000" w:themeColor="text1"/>
          <w:sz w:val="24"/>
          <w14:textFill>
            <w14:solidFill>
              <w14:schemeClr w14:val="tx1"/>
            </w14:solidFill>
          </w14:textFill>
        </w:rPr>
        <w:tab/>
      </w:r>
      <w:r>
        <w:rPr>
          <w:rFonts w:hint="eastAsia" w:cs="华文楷体" w:asciiTheme="minorEastAsia" w:hAnsiTheme="minorEastAsia" w:eastAsiaTheme="minorEastAsia"/>
          <w:color w:val="000000" w:themeColor="text1"/>
          <w:sz w:val="24"/>
          <w14:textFill>
            <w14:solidFill>
              <w14:schemeClr w14:val="tx1"/>
            </w14:solidFill>
          </w14:textFill>
        </w:rPr>
        <w:t xml:space="preserve">    年    月    日</w:t>
      </w:r>
      <w:bookmarkStart w:id="0" w:name="_Toc36287943"/>
      <w:bookmarkStart w:id="1" w:name="_Toc20988289"/>
      <w:bookmarkStart w:id="2" w:name="_Toc21000519"/>
      <w:bookmarkStart w:id="3" w:name="_Toc20816120"/>
      <w:bookmarkStart w:id="4" w:name="_Toc21001363"/>
      <w:bookmarkStart w:id="5" w:name="_Toc20642290"/>
    </w:p>
    <w:p>
      <w:pPr>
        <w:pStyle w:val="24"/>
        <w:spacing w:before="0" w:after="0" w:line="340" w:lineRule="exact"/>
        <w:ind w:firstLine="2961" w:firstLineChars="1229"/>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p>
    <w:p>
      <w:pPr>
        <w:pStyle w:val="24"/>
        <w:spacing w:before="0" w:after="0" w:line="340" w:lineRule="exact"/>
        <w:jc w:val="both"/>
        <w:outlineLvl w:val="9"/>
        <w:rPr>
          <w:rFonts w:cs="华文楷体" w:asciiTheme="majorEastAsia" w:hAnsiTheme="majorEastAsia" w:eastAsiaTheme="majorEastAsia"/>
          <w:color w:val="000000" w:themeColor="text1"/>
          <w:sz w:val="24"/>
          <w:szCs w:val="24"/>
          <w14:textFill>
            <w14:solidFill>
              <w14:schemeClr w14:val="tx1"/>
            </w14:solidFill>
          </w14:textFill>
        </w:rPr>
      </w:pPr>
      <w:r>
        <w:rPr>
          <w:rFonts w:hint="eastAsia" w:cs="华文楷体" w:asciiTheme="majorEastAsia" w:hAnsiTheme="majorEastAsia" w:eastAsiaTheme="majorEastAsia"/>
          <w:color w:val="000000" w:themeColor="text1"/>
          <w:sz w:val="24"/>
          <w:szCs w:val="24"/>
          <w14:textFill>
            <w14:solidFill>
              <w14:schemeClr w14:val="tx1"/>
            </w14:solidFill>
          </w14:textFill>
        </w:rPr>
        <w:t>(二)法定代表人授权委托书</w:t>
      </w:r>
      <w:bookmarkEnd w:id="0"/>
      <w:bookmarkEnd w:id="1"/>
      <w:bookmarkEnd w:id="2"/>
      <w:bookmarkEnd w:id="3"/>
      <w:bookmarkEnd w:id="4"/>
      <w:bookmarkEnd w:id="5"/>
    </w:p>
    <w:p>
      <w:pPr>
        <w:spacing w:line="340" w:lineRule="exact"/>
        <w:rPr>
          <w:rFonts w:asciiTheme="majorEastAsia" w:hAnsiTheme="majorEastAsia" w:eastAsiaTheme="majorEastAsia"/>
          <w:sz w:val="24"/>
        </w:rPr>
      </w:pPr>
      <w:r>
        <w:rPr>
          <w:rFonts w:hint="eastAsia" w:asciiTheme="majorEastAsia" w:hAnsiTheme="majorEastAsia" w:eastAsiaTheme="majorEastAsia"/>
          <w:sz w:val="24"/>
          <w:u w:val="single"/>
        </w:rPr>
        <w:t>江苏师范大学</w:t>
      </w:r>
      <w:r>
        <w:rPr>
          <w:rFonts w:hint="eastAsia" w:asciiTheme="majorEastAsia" w:hAnsiTheme="majorEastAsia" w:eastAsiaTheme="majorEastAsia"/>
          <w:sz w:val="24"/>
        </w:rPr>
        <w:t>：</w:t>
      </w:r>
    </w:p>
    <w:p>
      <w:pPr>
        <w:spacing w:line="3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本授权书声明：注册于</w:t>
      </w:r>
      <w:r>
        <w:rPr>
          <w:rFonts w:hint="eastAsia" w:asciiTheme="majorEastAsia" w:hAnsiTheme="majorEastAsia" w:eastAsiaTheme="majorEastAsia"/>
          <w:sz w:val="24"/>
          <w:u w:val="single"/>
        </w:rPr>
        <w:t>（投标人住址）</w:t>
      </w:r>
      <w:r>
        <w:rPr>
          <w:rFonts w:hint="eastAsia" w:asciiTheme="majorEastAsia" w:hAnsiTheme="majorEastAsia" w:eastAsiaTheme="majorEastAsia"/>
          <w:sz w:val="24"/>
        </w:rPr>
        <w:t>的</w:t>
      </w:r>
      <w:r>
        <w:rPr>
          <w:rFonts w:hint="eastAsia" w:asciiTheme="majorEastAsia" w:hAnsiTheme="majorEastAsia" w:eastAsiaTheme="majorEastAsia"/>
          <w:sz w:val="24"/>
          <w:u w:val="single"/>
        </w:rPr>
        <w:t>（投标人名称）</w:t>
      </w:r>
      <w:r>
        <w:rPr>
          <w:rFonts w:hint="eastAsia" w:asciiTheme="majorEastAsia" w:hAnsiTheme="majorEastAsia" w:eastAsiaTheme="majorEastAsia"/>
          <w:sz w:val="24"/>
        </w:rPr>
        <w:t>法定代表人</w:t>
      </w:r>
      <w:r>
        <w:rPr>
          <w:rFonts w:hint="eastAsia" w:asciiTheme="majorEastAsia" w:hAnsiTheme="majorEastAsia" w:eastAsiaTheme="majorEastAsia"/>
          <w:sz w:val="24"/>
          <w:u w:val="single"/>
        </w:rPr>
        <w:t>（法定代表人姓名、职务）</w:t>
      </w:r>
      <w:r>
        <w:rPr>
          <w:rFonts w:hint="eastAsia" w:asciiTheme="majorEastAsia" w:hAnsiTheme="majorEastAsia" w:eastAsiaTheme="majorEastAsia"/>
          <w:sz w:val="24"/>
        </w:rPr>
        <w:t>代表本公司授权在下面签字的</w:t>
      </w:r>
      <w:r>
        <w:rPr>
          <w:rFonts w:hint="eastAsia" w:asciiTheme="majorEastAsia" w:hAnsiTheme="majorEastAsia" w:eastAsiaTheme="majorEastAsia"/>
          <w:sz w:val="24"/>
          <w:u w:val="single"/>
        </w:rPr>
        <w:t>（投标人代表姓名、职务）</w:t>
      </w:r>
      <w:r>
        <w:rPr>
          <w:rFonts w:hint="eastAsia" w:asciiTheme="majorEastAsia" w:hAnsiTheme="majorEastAsia" w:eastAsiaTheme="majorEastAsia"/>
          <w:sz w:val="24"/>
        </w:rPr>
        <w:t>为本公司的合法代理人，就贵方组织的项目</w:t>
      </w:r>
      <w:r>
        <w:rPr>
          <w:rFonts w:hint="eastAsia" w:asciiTheme="majorEastAsia" w:hAnsiTheme="majorEastAsia" w:eastAsiaTheme="majorEastAsia"/>
          <w:sz w:val="24"/>
          <w:u w:val="single"/>
        </w:rPr>
        <w:t xml:space="preserve"> （项目名称）</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（项目编号：</w:t>
      </w:r>
      <w:r>
        <w:rPr>
          <w:rFonts w:hint="eastAsia" w:asciiTheme="majorEastAsia" w:hAnsiTheme="majorEastAsia" w:eastAsiaTheme="majorEastAsia"/>
          <w:sz w:val="24"/>
          <w:u w:val="single"/>
        </w:rPr>
        <w:t xml:space="preserve"> </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），以本公司名义处理一切与之有关的事务。</w:t>
      </w:r>
    </w:p>
    <w:p>
      <w:pPr>
        <w:spacing w:line="3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本授权书于    年  月  日签字生效，特此声明。</w:t>
      </w:r>
    </w:p>
    <w:p>
      <w:pPr>
        <w:spacing w:line="3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法定代表人印刷体姓名、签字或盖章：</w:t>
      </w:r>
    </w:p>
    <w:p>
      <w:pPr>
        <w:spacing w:line="3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投标人代表印刷体姓名、签字或盖章：</w:t>
      </w:r>
    </w:p>
    <w:p>
      <w:pPr>
        <w:spacing w:line="340" w:lineRule="exact"/>
        <w:ind w:firstLine="480" w:firstLineChars="200"/>
        <w:rPr>
          <w:rFonts w:asciiTheme="majorEastAsia" w:hAnsiTheme="majorEastAsia" w:eastAsiaTheme="majorEastAsia"/>
          <w:sz w:val="24"/>
          <w:u w:val="single"/>
        </w:rPr>
      </w:pPr>
      <w:r>
        <w:rPr>
          <w:rFonts w:hint="eastAsia" w:asciiTheme="majorEastAsia" w:hAnsiTheme="majorEastAsia" w:eastAsiaTheme="majorEastAsia"/>
          <w:sz w:val="24"/>
        </w:rPr>
        <w:t>投标人全称、投标人公章：</w:t>
      </w:r>
      <w:r>
        <w:rPr>
          <w:rFonts w:hint="eastAsia" w:asciiTheme="majorEastAsia" w:hAnsiTheme="majorEastAsia" w:eastAsiaTheme="majorEastAsia"/>
          <w:sz w:val="24"/>
        </w:rPr>
        <w:tab/>
      </w:r>
      <w:r>
        <w:rPr>
          <w:rFonts w:hint="eastAsia" w:asciiTheme="majorEastAsia" w:hAnsiTheme="majorEastAsia" w:eastAsiaTheme="majorEastAsia"/>
          <w:sz w:val="24"/>
        </w:rPr>
        <w:tab/>
      </w:r>
    </w:p>
    <w:p>
      <w:pPr>
        <w:spacing w:line="380" w:lineRule="exact"/>
        <w:rPr>
          <w:rFonts w:asciiTheme="majorEastAsia" w:hAnsiTheme="majorEastAsia" w:eastAsiaTheme="majorEastAsia"/>
          <w:sz w:val="24"/>
        </w:rPr>
      </w:pPr>
      <w:r>
        <w:rPr>
          <w:rFonts w:hint="eastAsia" w:asciiTheme="majorEastAsia" w:hAnsiTheme="majorEastAsia" w:eastAsiaTheme="majorEastAsia"/>
          <w:sz w:val="24"/>
        </w:rPr>
        <w:t xml:space="preserve">    日期：</w:t>
      </w:r>
      <w:r>
        <w:rPr>
          <w:rFonts w:hint="eastAsia" w:asciiTheme="majorEastAsia" w:hAnsiTheme="majorEastAsia" w:eastAsiaTheme="majorEastAsia"/>
          <w:sz w:val="24"/>
        </w:rPr>
        <w:tab/>
      </w:r>
      <w:r>
        <w:rPr>
          <w:rFonts w:hint="eastAsia" w:asciiTheme="majorEastAsia" w:hAnsiTheme="majorEastAsia" w:eastAsiaTheme="majorEastAsia"/>
          <w:sz w:val="24"/>
        </w:rPr>
        <w:tab/>
      </w:r>
      <w:r>
        <w:rPr>
          <w:rFonts w:hint="eastAsia" w:asciiTheme="majorEastAsia" w:hAnsiTheme="majorEastAsia" w:eastAsiaTheme="majorEastAsia"/>
          <w:sz w:val="24"/>
        </w:rPr>
        <w:tab/>
      </w:r>
      <w:r>
        <w:rPr>
          <w:rFonts w:hint="eastAsia" w:asciiTheme="majorEastAsia" w:hAnsiTheme="majorEastAsia" w:eastAsiaTheme="majorEastAsia"/>
          <w:sz w:val="24"/>
        </w:rPr>
        <w:t xml:space="preserve">    年    月    日</w:t>
      </w:r>
    </w:p>
    <w:p>
      <w:pPr>
        <w:spacing w:line="340" w:lineRule="exact"/>
        <w:rPr>
          <w:rFonts w:cs="华文楷体" w:asciiTheme="minorEastAsia" w:hAnsiTheme="minorEastAsia" w:eastAsiaTheme="minorEastAsia"/>
          <w:color w:val="000000" w:themeColor="text1"/>
          <w14:textFill>
            <w14:solidFill>
              <w14:schemeClr w14:val="tx1"/>
            </w14:solidFill>
          </w14:textFill>
        </w:rPr>
      </w:pPr>
      <w:r>
        <w:rPr>
          <w:rFonts w:cs="华文楷体" w:asciiTheme="minorEastAsia" w:hAnsiTheme="minorEastAsia" w:eastAsiaTheme="minorEastAsia"/>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455295</wp:posOffset>
                </wp:positionH>
                <wp:positionV relativeFrom="paragraph">
                  <wp:posOffset>189230</wp:posOffset>
                </wp:positionV>
                <wp:extent cx="4777105" cy="990600"/>
                <wp:effectExtent l="0" t="0" r="4445" b="0"/>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777105" cy="990600"/>
                        </a:xfrm>
                        <a:prstGeom prst="rect">
                          <a:avLst/>
                        </a:prstGeom>
                        <a:solidFill>
                          <a:srgbClr val="FFFFFF"/>
                        </a:solidFill>
                        <a:ln w="9525">
                          <a:solidFill>
                            <a:srgbClr val="000000"/>
                          </a:solidFill>
                          <a:miter lim="800000"/>
                        </a:ln>
                      </wps:spPr>
                      <wps:txbx>
                        <w:txbxContent>
                          <w:p>
                            <w:pPr>
                              <w:jc w:val="center"/>
                              <w:rPr>
                                <w:rFonts w:ascii="宋体" w:hAnsi="宋体"/>
                                <w:sz w:val="24"/>
                              </w:rPr>
                            </w:pPr>
                          </w:p>
                          <w:p>
                            <w:pPr>
                              <w:rPr>
                                <w:rFonts w:ascii="宋体" w:hAnsi="宋体"/>
                                <w:sz w:val="24"/>
                              </w:rPr>
                            </w:pPr>
                          </w:p>
                          <w:p>
                            <w:pPr>
                              <w:jc w:val="center"/>
                            </w:pPr>
                            <w:r>
                              <w:rPr>
                                <w:rFonts w:hint="eastAsia" w:ascii="宋体" w:hAnsi="宋体"/>
                                <w:sz w:val="24"/>
                              </w:rPr>
                              <w:t>（投标代表二代身份证正面复印件粘贴处）</w:t>
                            </w:r>
                          </w:p>
                        </w:txbxContent>
                      </wps:txbx>
                      <wps:bodyPr rot="0" vert="horz" wrap="square" lIns="91439" tIns="45720" rIns="91439" bIns="45720" anchor="t" anchorCtr="0" upright="1">
                        <a:noAutofit/>
                      </wps:bodyPr>
                    </wps:wsp>
                  </a:graphicData>
                </a:graphic>
              </wp:anchor>
            </w:drawing>
          </mc:Choice>
          <mc:Fallback>
            <w:pict>
              <v:shape id="_x0000_s1026" o:spid="_x0000_s1026" o:spt="202" type="#_x0000_t202" style="position:absolute;left:0pt;margin-left:35.85pt;margin-top:14.9pt;height:78pt;width:376.15pt;mso-wrap-distance-bottom:0pt;mso-wrap-distance-left:9pt;mso-wrap-distance-right:9pt;mso-wrap-distance-top:0pt;z-index:251659264;mso-width-relative:page;mso-height-relative:page;" fillcolor="#FFFFFF" filled="t" stroked="t" coordsize="21600,21600" o:gfxdata="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6LQeG2AAAAAkBAAAPAAAAAAAAAAEAIAAA&#10;ACIAAABkcnMvZG93bnJldi54bWxQSwECFAAUAAAACACHTuJA/q7+c0UCAACHBAAADgAAAAAAAAAB&#10;ACAAAAAnAQAAZHJzL2Uyb0RvYy54bWxQSwUGAAAAAAYABgBZAQAA3gUAAAAA&#10;">
                <v:fill on="t" focussize="0,0"/>
                <v:stroke color="#000000" miterlimit="8" joinstyle="miter"/>
                <v:imagedata o:title=""/>
                <o:lock v:ext="edit" aspectratio="f"/>
                <v:textbox inset="7.19992125984252pt,1.27mm,7.19992125984252pt,1.27mm">
                  <w:txbxContent>
                    <w:p>
                      <w:pPr>
                        <w:jc w:val="center"/>
                        <w:rPr>
                          <w:rFonts w:ascii="宋体" w:hAnsi="宋体"/>
                          <w:sz w:val="24"/>
                        </w:rPr>
                      </w:pPr>
                    </w:p>
                    <w:p>
                      <w:pPr>
                        <w:rPr>
                          <w:rFonts w:ascii="宋体" w:hAnsi="宋体"/>
                          <w:sz w:val="24"/>
                        </w:rPr>
                      </w:pPr>
                    </w:p>
                    <w:p>
                      <w:pPr>
                        <w:jc w:val="center"/>
                      </w:pPr>
                      <w:r>
                        <w:rPr>
                          <w:rFonts w:hint="eastAsia" w:ascii="宋体" w:hAnsi="宋体"/>
                          <w:sz w:val="24"/>
                        </w:rPr>
                        <w:t>（投标代表二代身份证正面复印件粘贴处）</w:t>
                      </w:r>
                    </w:p>
                  </w:txbxContent>
                </v:textbox>
                <w10:wrap type="square"/>
              </v:shape>
            </w:pict>
          </mc:Fallback>
        </mc:AlternateContent>
      </w:r>
      <w:bookmarkStart w:id="6" w:name="_Toc86202638"/>
    </w:p>
    <w:p>
      <w:pPr>
        <w:spacing w:line="40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p>
    <w:p>
      <w:pPr>
        <w:spacing w:line="40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p>
    <w:p>
      <w:pPr>
        <w:spacing w:line="40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p>
    <w:p>
      <w:pPr>
        <w:spacing w:line="400" w:lineRule="exact"/>
        <w:ind w:firstLine="480" w:firstLineChars="200"/>
        <w:rPr>
          <w:rFonts w:cs="华文楷体" w:asciiTheme="minorEastAsia" w:hAnsiTheme="minorEastAsia" w:eastAsiaTheme="minorEastAsia"/>
          <w:color w:val="000000" w:themeColor="text1"/>
          <w:sz w:val="24"/>
          <w14:textFill>
            <w14:solidFill>
              <w14:schemeClr w14:val="tx1"/>
            </w14:solidFill>
          </w14:textFill>
        </w:rPr>
      </w:pPr>
    </w:p>
    <w:p>
      <w:pPr>
        <w:widowControl/>
        <w:jc w:val="left"/>
        <w:rPr>
          <w:rFonts w:cs="华文楷体" w:asciiTheme="minorEastAsia" w:hAnsiTheme="minorEastAsia" w:eastAsiaTheme="minorEastAsia"/>
          <w:b/>
          <w:color w:val="000000" w:themeColor="text1"/>
          <w:sz w:val="24"/>
          <w14:textFill>
            <w14:solidFill>
              <w14:schemeClr w14:val="tx1"/>
            </w14:solidFill>
          </w14:textFill>
        </w:rPr>
      </w:pPr>
      <w:r>
        <w:rPr>
          <w:rFonts w:cs="华文楷体" w:asciiTheme="minorEastAsia" w:hAnsiTheme="minorEastAsia" w:eastAsiaTheme="minorEastAsia"/>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314325</wp:posOffset>
                </wp:positionV>
                <wp:extent cx="4777105" cy="990600"/>
                <wp:effectExtent l="0" t="0" r="4445" b="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777105" cy="990600"/>
                        </a:xfrm>
                        <a:prstGeom prst="rect">
                          <a:avLst/>
                        </a:prstGeom>
                        <a:solidFill>
                          <a:srgbClr val="FFFFFF"/>
                        </a:solidFill>
                        <a:ln w="9525">
                          <a:solidFill>
                            <a:srgbClr val="000000"/>
                          </a:solidFill>
                          <a:miter lim="800000"/>
                        </a:ln>
                      </wps:spPr>
                      <wps:txbx>
                        <w:txbxContent>
                          <w:p>
                            <w:pPr>
                              <w:jc w:val="center"/>
                              <w:rPr>
                                <w:rFonts w:ascii="宋体" w:hAnsi="宋体"/>
                                <w:sz w:val="24"/>
                              </w:rPr>
                            </w:pPr>
                          </w:p>
                          <w:p>
                            <w:pPr>
                              <w:rPr>
                                <w:rFonts w:ascii="宋体" w:hAnsi="宋体"/>
                                <w:sz w:val="24"/>
                              </w:rPr>
                            </w:pPr>
                          </w:p>
                          <w:p>
                            <w:pPr>
                              <w:jc w:val="center"/>
                            </w:pPr>
                            <w:r>
                              <w:rPr>
                                <w:rFonts w:hint="eastAsia" w:ascii="宋体" w:hAnsi="宋体"/>
                                <w:sz w:val="24"/>
                              </w:rPr>
                              <w:t>（投标代表二代身份证反面复印件粘贴处）</w:t>
                            </w:r>
                          </w:p>
                        </w:txbxContent>
                      </wps:txbx>
                      <wps:bodyPr rot="0" vert="horz" wrap="square" lIns="91439" tIns="45720" rIns="91439" bIns="45720" anchor="t" anchorCtr="0" upright="1">
                        <a:noAutofit/>
                      </wps:bodyPr>
                    </wps:wsp>
                  </a:graphicData>
                </a:graphic>
              </wp:anchor>
            </w:drawing>
          </mc:Choice>
          <mc:Fallback>
            <w:pict>
              <v:shape id="_x0000_s1026" o:spid="_x0000_s1026" o:spt="202" type="#_x0000_t202" style="position:absolute;left:0pt;margin-left:36.75pt;margin-top:24.75pt;height:78pt;width:376.15pt;mso-wrap-distance-bottom:0pt;mso-wrap-distance-left:9pt;mso-wrap-distance-right:9pt;mso-wrap-distance-top:0pt;z-index:251660288;mso-width-relative:page;mso-height-relative:page;" fillcolor="#FFFFFF" filled="t" stroked="t" coordsize="21600,21600" o:gfxdata="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ZqC7tkAAAAJAQAADwAAAAAAAAABACAAAAAi&#10;AAAAZHJzL2Rvd25yZXYueG1sUEsBAhQAFAAAAAgAh07iQDnlVMNCAgAAhwQAAA4AAAAAAAAAAQAg&#10;AAAAKAEAAGRycy9lMm9Eb2MueG1sUEsFBgAAAAAGAAYAWQEAANwFAAAAAA==&#10;">
                <v:fill on="t" focussize="0,0"/>
                <v:stroke color="#000000" miterlimit="8" joinstyle="miter"/>
                <v:imagedata o:title=""/>
                <o:lock v:ext="edit" aspectratio="f"/>
                <v:textbox inset="7.19992125984252pt,1.27mm,7.19992125984252pt,1.27mm">
                  <w:txbxContent>
                    <w:p>
                      <w:pPr>
                        <w:jc w:val="center"/>
                        <w:rPr>
                          <w:rFonts w:ascii="宋体" w:hAnsi="宋体"/>
                          <w:sz w:val="24"/>
                        </w:rPr>
                      </w:pPr>
                    </w:p>
                    <w:p>
                      <w:pPr>
                        <w:rPr>
                          <w:rFonts w:ascii="宋体" w:hAnsi="宋体"/>
                          <w:sz w:val="24"/>
                        </w:rPr>
                      </w:pPr>
                    </w:p>
                    <w:p>
                      <w:pPr>
                        <w:jc w:val="center"/>
                      </w:pPr>
                      <w:r>
                        <w:rPr>
                          <w:rFonts w:hint="eastAsia" w:ascii="宋体" w:hAnsi="宋体"/>
                          <w:sz w:val="24"/>
                        </w:rPr>
                        <w:t>（投标代表二代身份证反面复印件粘贴处）</w:t>
                      </w:r>
                    </w:p>
                  </w:txbxContent>
                </v:textbox>
                <w10:wrap type="square"/>
              </v:shape>
            </w:pict>
          </mc:Fallback>
        </mc:AlternateContent>
      </w:r>
      <w:r>
        <w:rPr>
          <w:rFonts w:cs="华文楷体" w:asciiTheme="minorEastAsia" w:hAnsiTheme="minorEastAsia" w:eastAsiaTheme="minorEastAsia"/>
          <w:b/>
          <w:color w:val="000000" w:themeColor="text1"/>
          <w:sz w:val="24"/>
          <w14:textFill>
            <w14:solidFill>
              <w14:schemeClr w14:val="tx1"/>
            </w14:solidFill>
          </w14:textFill>
        </w:rPr>
        <w:br w:type="page"/>
      </w:r>
    </w:p>
    <w:p>
      <w:r>
        <w:rPr>
          <w:rFonts w:hint="eastAsia" w:ascii="宋体" w:hAnsi="宋体"/>
          <w:b/>
          <w:sz w:val="24"/>
        </w:rPr>
        <w:t>（三）投标报价一览表</w:t>
      </w:r>
    </w:p>
    <w:p>
      <w:pPr>
        <w:widowControl/>
        <w:adjustRightInd w:val="0"/>
        <w:snapToGrid w:val="0"/>
        <w:spacing w:line="400" w:lineRule="exact"/>
        <w:ind w:firstLine="480"/>
        <w:rPr>
          <w:rFonts w:ascii="宋体" w:hAnsi="宋体" w:cs="宋体"/>
          <w:kern w:val="0"/>
          <w:sz w:val="24"/>
        </w:rPr>
      </w:pPr>
    </w:p>
    <w:p>
      <w:pPr>
        <w:widowControl/>
        <w:adjustRightInd w:val="0"/>
        <w:snapToGrid w:val="0"/>
        <w:spacing w:line="400" w:lineRule="exact"/>
        <w:ind w:firstLine="480"/>
        <w:rPr>
          <w:rFonts w:ascii="宋体" w:hAnsi="宋体" w:cs="宋体"/>
          <w:b/>
          <w:bCs/>
          <w:kern w:val="0"/>
          <w:sz w:val="24"/>
        </w:rPr>
      </w:pPr>
    </w:p>
    <w:tbl>
      <w:tblPr>
        <w:tblStyle w:val="15"/>
        <w:tblW w:w="10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747"/>
        <w:gridCol w:w="1768"/>
        <w:gridCol w:w="1746"/>
        <w:gridCol w:w="947"/>
        <w:gridCol w:w="973"/>
        <w:gridCol w:w="814"/>
        <w:gridCol w:w="906"/>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19" w:type="dxa"/>
            <w:vAlign w:val="center"/>
          </w:tcPr>
          <w:p>
            <w:pPr>
              <w:spacing w:line="400" w:lineRule="exact"/>
              <w:jc w:val="center"/>
              <w:rPr>
                <w:rFonts w:ascii="宋体" w:hAnsi="宋体" w:cs="宋体"/>
                <w:b/>
                <w:bCs w:val="0"/>
                <w:kern w:val="0"/>
                <w:sz w:val="24"/>
              </w:rPr>
            </w:pPr>
            <w:r>
              <w:rPr>
                <w:rFonts w:ascii="宋体" w:hAnsi="宋体" w:cs="宋体"/>
                <w:b/>
                <w:bCs w:val="0"/>
                <w:kern w:val="0"/>
                <w:sz w:val="24"/>
              </w:rPr>
              <w:t>序号</w:t>
            </w:r>
          </w:p>
        </w:tc>
        <w:tc>
          <w:tcPr>
            <w:tcW w:w="1747" w:type="dxa"/>
            <w:vAlign w:val="center"/>
          </w:tcPr>
          <w:p>
            <w:pPr>
              <w:spacing w:line="400" w:lineRule="exact"/>
              <w:jc w:val="center"/>
              <w:rPr>
                <w:rFonts w:ascii="宋体" w:hAnsi="宋体" w:cs="宋体"/>
                <w:b/>
                <w:kern w:val="0"/>
                <w:sz w:val="24"/>
              </w:rPr>
            </w:pPr>
            <w:r>
              <w:rPr>
                <w:rFonts w:hint="eastAsia" w:ascii="宋体" w:hAnsi="宋体" w:cs="宋体"/>
                <w:b/>
                <w:kern w:val="0"/>
                <w:sz w:val="24"/>
              </w:rPr>
              <w:t>产品</w:t>
            </w:r>
            <w:r>
              <w:rPr>
                <w:rFonts w:ascii="宋体" w:hAnsi="宋体" w:cs="宋体"/>
                <w:b/>
                <w:kern w:val="0"/>
                <w:sz w:val="24"/>
              </w:rPr>
              <w:t>名称</w:t>
            </w:r>
          </w:p>
        </w:tc>
        <w:tc>
          <w:tcPr>
            <w:tcW w:w="1768" w:type="dxa"/>
            <w:vAlign w:val="center"/>
          </w:tcPr>
          <w:p>
            <w:pPr>
              <w:spacing w:line="400" w:lineRule="exact"/>
              <w:jc w:val="center"/>
              <w:rPr>
                <w:rFonts w:ascii="宋体" w:hAnsi="宋体" w:cs="宋体"/>
                <w:b/>
                <w:kern w:val="0"/>
                <w:sz w:val="24"/>
              </w:rPr>
            </w:pPr>
            <w:r>
              <w:rPr>
                <w:rFonts w:hint="eastAsia" w:ascii="宋体" w:hAnsi="宋体" w:cs="宋体"/>
                <w:b/>
                <w:kern w:val="0"/>
                <w:sz w:val="24"/>
                <w:lang w:val="en-US" w:eastAsia="zh-CN"/>
              </w:rPr>
              <w:t>产品</w:t>
            </w:r>
            <w:r>
              <w:rPr>
                <w:rFonts w:ascii="宋体" w:hAnsi="宋体" w:cs="宋体"/>
                <w:b/>
                <w:kern w:val="0"/>
                <w:sz w:val="24"/>
              </w:rPr>
              <w:t>型号</w:t>
            </w:r>
          </w:p>
        </w:tc>
        <w:tc>
          <w:tcPr>
            <w:tcW w:w="1746" w:type="dxa"/>
            <w:vAlign w:val="center"/>
          </w:tcPr>
          <w:p>
            <w:pPr>
              <w:spacing w:line="400" w:lineRule="exact"/>
              <w:jc w:val="center"/>
              <w:rPr>
                <w:rFonts w:ascii="宋体" w:hAnsi="宋体" w:cs="宋体"/>
                <w:b/>
                <w:kern w:val="0"/>
                <w:sz w:val="24"/>
              </w:rPr>
            </w:pPr>
            <w:r>
              <w:rPr>
                <w:rFonts w:hint="eastAsia" w:ascii="宋体" w:hAnsi="宋体" w:cs="宋体"/>
                <w:b/>
                <w:kern w:val="0"/>
                <w:sz w:val="24"/>
                <w:lang w:val="en-US" w:eastAsia="zh-CN"/>
              </w:rPr>
              <w:t>投标</w:t>
            </w:r>
            <w:r>
              <w:rPr>
                <w:rFonts w:hint="eastAsia" w:ascii="宋体" w:hAnsi="宋体" w:cs="宋体"/>
                <w:b/>
                <w:kern w:val="0"/>
                <w:sz w:val="24"/>
              </w:rPr>
              <w:t>品牌</w:t>
            </w:r>
          </w:p>
        </w:tc>
        <w:tc>
          <w:tcPr>
            <w:tcW w:w="947" w:type="dxa"/>
            <w:vAlign w:val="center"/>
          </w:tcPr>
          <w:p>
            <w:pPr>
              <w:spacing w:line="400" w:lineRule="exact"/>
              <w:jc w:val="center"/>
              <w:rPr>
                <w:rFonts w:hint="eastAsia" w:ascii="宋体" w:hAnsi="宋体" w:eastAsia="宋体" w:cs="宋体"/>
                <w:b/>
                <w:kern w:val="0"/>
                <w:sz w:val="24"/>
                <w:lang w:val="en-US" w:eastAsia="zh-CN"/>
              </w:rPr>
            </w:pPr>
            <w:r>
              <w:rPr>
                <w:rFonts w:hint="eastAsia" w:ascii="宋体" w:hAnsi="宋体" w:cs="宋体"/>
                <w:b/>
                <w:kern w:val="0"/>
                <w:sz w:val="24"/>
                <w:lang w:val="en-US" w:eastAsia="zh-CN"/>
              </w:rPr>
              <w:t>单位</w:t>
            </w:r>
          </w:p>
        </w:tc>
        <w:tc>
          <w:tcPr>
            <w:tcW w:w="973" w:type="dxa"/>
            <w:vAlign w:val="center"/>
          </w:tcPr>
          <w:p>
            <w:pPr>
              <w:spacing w:line="400" w:lineRule="exact"/>
              <w:jc w:val="center"/>
              <w:rPr>
                <w:rFonts w:ascii="宋体" w:hAnsi="宋体" w:cs="宋体"/>
                <w:b/>
                <w:kern w:val="0"/>
                <w:sz w:val="24"/>
              </w:rPr>
            </w:pPr>
            <w:r>
              <w:rPr>
                <w:rFonts w:ascii="宋体" w:hAnsi="宋体" w:cs="宋体"/>
                <w:b/>
                <w:kern w:val="0"/>
                <w:sz w:val="24"/>
              </w:rPr>
              <w:t>数量</w:t>
            </w:r>
          </w:p>
        </w:tc>
        <w:tc>
          <w:tcPr>
            <w:tcW w:w="814" w:type="dxa"/>
            <w:vAlign w:val="center"/>
          </w:tcPr>
          <w:p>
            <w:pPr>
              <w:spacing w:line="400" w:lineRule="exact"/>
              <w:jc w:val="center"/>
              <w:rPr>
                <w:rFonts w:ascii="宋体" w:hAnsi="宋体" w:cs="宋体"/>
                <w:b/>
                <w:kern w:val="0"/>
                <w:sz w:val="24"/>
              </w:rPr>
            </w:pPr>
            <w:r>
              <w:rPr>
                <w:rFonts w:hint="eastAsia" w:ascii="宋体" w:hAnsi="宋体" w:cs="宋体"/>
                <w:b/>
                <w:kern w:val="0"/>
                <w:sz w:val="24"/>
              </w:rPr>
              <w:t>综合</w:t>
            </w:r>
            <w:r>
              <w:rPr>
                <w:rFonts w:ascii="宋体" w:hAnsi="宋体" w:cs="宋体"/>
                <w:b/>
                <w:kern w:val="0"/>
                <w:sz w:val="24"/>
              </w:rPr>
              <w:t>单价</w:t>
            </w:r>
          </w:p>
        </w:tc>
        <w:tc>
          <w:tcPr>
            <w:tcW w:w="906" w:type="dxa"/>
            <w:vAlign w:val="center"/>
          </w:tcPr>
          <w:p>
            <w:pPr>
              <w:spacing w:line="400" w:lineRule="exact"/>
              <w:jc w:val="center"/>
              <w:rPr>
                <w:rFonts w:hint="eastAsia" w:ascii="宋体" w:hAnsi="宋体" w:eastAsia="宋体" w:cs="宋体"/>
                <w:b/>
                <w:kern w:val="0"/>
                <w:sz w:val="24"/>
                <w:lang w:eastAsia="zh-CN"/>
              </w:rPr>
            </w:pPr>
            <w:r>
              <w:rPr>
                <w:rFonts w:hint="eastAsia" w:ascii="宋体" w:hAnsi="宋体" w:cs="宋体"/>
                <w:b/>
                <w:kern w:val="0"/>
                <w:sz w:val="24"/>
                <w:lang w:val="en-US" w:eastAsia="zh-CN"/>
              </w:rPr>
              <w:t>总价</w:t>
            </w:r>
          </w:p>
        </w:tc>
        <w:tc>
          <w:tcPr>
            <w:tcW w:w="1098" w:type="dxa"/>
            <w:vAlign w:val="center"/>
          </w:tcPr>
          <w:p>
            <w:pPr>
              <w:spacing w:line="400" w:lineRule="exact"/>
              <w:jc w:val="center"/>
              <w:rPr>
                <w:rFonts w:hint="eastAsia" w:ascii="宋体" w:hAnsi="宋体" w:eastAsia="宋体" w:cs="宋体"/>
                <w:b/>
                <w:kern w:val="0"/>
                <w:sz w:val="24"/>
                <w:lang w:eastAsia="zh-CN"/>
              </w:rPr>
            </w:pPr>
            <w:r>
              <w:rPr>
                <w:rFonts w:hint="eastAsia" w:ascii="宋体" w:hAnsi="宋体" w:cs="宋体"/>
                <w:b/>
                <w:kern w:val="0"/>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19" w:type="dxa"/>
            <w:vAlign w:val="center"/>
          </w:tcPr>
          <w:p>
            <w:pPr>
              <w:spacing w:line="400" w:lineRule="exact"/>
              <w:jc w:val="center"/>
              <w:rPr>
                <w:rFonts w:ascii="宋体" w:hAnsi="宋体"/>
                <w:b/>
                <w:bCs w:val="0"/>
                <w:sz w:val="24"/>
              </w:rPr>
            </w:pPr>
            <w:r>
              <w:rPr>
                <w:rFonts w:ascii="宋体" w:hAnsi="宋体"/>
                <w:b/>
                <w:bCs w:val="0"/>
                <w:sz w:val="24"/>
              </w:rPr>
              <w:t>1</w:t>
            </w:r>
          </w:p>
        </w:tc>
        <w:tc>
          <w:tcPr>
            <w:tcW w:w="1747" w:type="dxa"/>
            <w:vAlign w:val="center"/>
          </w:tcPr>
          <w:p>
            <w:pPr>
              <w:spacing w:line="400" w:lineRule="exact"/>
              <w:jc w:val="center"/>
              <w:rPr>
                <w:rFonts w:ascii="宋体" w:hAnsi="宋体"/>
                <w:sz w:val="24"/>
              </w:rPr>
            </w:pPr>
            <w:r>
              <w:rPr>
                <w:rFonts w:hint="eastAsia" w:ascii="宋体" w:hAnsi="宋体" w:cs="宋体"/>
                <w:kern w:val="0"/>
                <w:sz w:val="24"/>
              </w:rPr>
              <w:t>10P多联式空调主机</w:t>
            </w:r>
          </w:p>
        </w:tc>
        <w:tc>
          <w:tcPr>
            <w:tcW w:w="1768" w:type="dxa"/>
            <w:vAlign w:val="center"/>
          </w:tcPr>
          <w:p>
            <w:pPr>
              <w:spacing w:line="400" w:lineRule="exact"/>
              <w:jc w:val="center"/>
              <w:rPr>
                <w:rFonts w:ascii="宋体" w:hAnsi="宋体"/>
                <w:sz w:val="24"/>
              </w:rPr>
            </w:pPr>
          </w:p>
        </w:tc>
        <w:tc>
          <w:tcPr>
            <w:tcW w:w="1746" w:type="dxa"/>
            <w:vAlign w:val="center"/>
          </w:tcPr>
          <w:p>
            <w:pPr>
              <w:spacing w:line="400" w:lineRule="exact"/>
              <w:jc w:val="center"/>
              <w:rPr>
                <w:rFonts w:ascii="宋体" w:hAnsi="宋体"/>
                <w:sz w:val="24"/>
              </w:rPr>
            </w:pPr>
          </w:p>
        </w:tc>
        <w:tc>
          <w:tcPr>
            <w:tcW w:w="947" w:type="dxa"/>
            <w:vAlign w:val="center"/>
          </w:tcPr>
          <w:p>
            <w:pPr>
              <w:spacing w:line="400" w:lineRule="exact"/>
              <w:jc w:val="center"/>
              <w:rPr>
                <w:rFonts w:hint="eastAsia" w:ascii="宋体" w:hAnsi="宋体" w:eastAsia="宋体"/>
                <w:sz w:val="24"/>
                <w:lang w:val="en-US" w:eastAsia="zh-CN"/>
              </w:rPr>
            </w:pPr>
            <w:r>
              <w:rPr>
                <w:rFonts w:hint="eastAsia" w:ascii="宋体" w:hAnsi="宋体"/>
                <w:sz w:val="24"/>
                <w:lang w:val="en-US" w:eastAsia="zh-CN"/>
              </w:rPr>
              <w:t>台</w:t>
            </w:r>
          </w:p>
        </w:tc>
        <w:tc>
          <w:tcPr>
            <w:tcW w:w="973" w:type="dxa"/>
            <w:vAlign w:val="center"/>
          </w:tcPr>
          <w:p>
            <w:pPr>
              <w:spacing w:line="400" w:lineRule="exact"/>
              <w:jc w:val="center"/>
              <w:rPr>
                <w:rFonts w:ascii="宋体" w:hAnsi="宋体"/>
                <w:sz w:val="24"/>
              </w:rPr>
            </w:pPr>
            <w:r>
              <w:rPr>
                <w:rFonts w:hint="eastAsia" w:ascii="宋体" w:hAnsi="宋体"/>
                <w:sz w:val="24"/>
              </w:rPr>
              <w:t>5</w:t>
            </w:r>
          </w:p>
        </w:tc>
        <w:tc>
          <w:tcPr>
            <w:tcW w:w="814" w:type="dxa"/>
          </w:tcPr>
          <w:p>
            <w:pPr>
              <w:spacing w:line="400" w:lineRule="exact"/>
              <w:ind w:right="480"/>
              <w:jc w:val="center"/>
              <w:rPr>
                <w:rFonts w:ascii="宋体" w:hAnsi="宋体"/>
                <w:sz w:val="24"/>
              </w:rPr>
            </w:pPr>
          </w:p>
        </w:tc>
        <w:tc>
          <w:tcPr>
            <w:tcW w:w="906" w:type="dxa"/>
          </w:tcPr>
          <w:p>
            <w:pPr>
              <w:spacing w:line="400" w:lineRule="exact"/>
              <w:ind w:right="480"/>
              <w:jc w:val="center"/>
              <w:rPr>
                <w:rFonts w:ascii="宋体" w:hAnsi="宋体"/>
                <w:sz w:val="24"/>
              </w:rPr>
            </w:pPr>
          </w:p>
        </w:tc>
        <w:tc>
          <w:tcPr>
            <w:tcW w:w="1098" w:type="dxa"/>
          </w:tcPr>
          <w:p>
            <w:pPr>
              <w:spacing w:line="400" w:lineRule="exact"/>
              <w:ind w:right="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19" w:type="dxa"/>
            <w:vAlign w:val="center"/>
          </w:tcPr>
          <w:p>
            <w:pPr>
              <w:spacing w:line="400" w:lineRule="exact"/>
              <w:jc w:val="center"/>
              <w:rPr>
                <w:rFonts w:ascii="宋体" w:hAnsi="宋体"/>
                <w:b/>
                <w:bCs w:val="0"/>
                <w:sz w:val="24"/>
              </w:rPr>
            </w:pPr>
            <w:r>
              <w:rPr>
                <w:rFonts w:ascii="宋体" w:hAnsi="宋体"/>
                <w:b/>
                <w:bCs w:val="0"/>
                <w:sz w:val="24"/>
              </w:rPr>
              <w:t>2</w:t>
            </w:r>
          </w:p>
        </w:tc>
        <w:tc>
          <w:tcPr>
            <w:tcW w:w="1747" w:type="dxa"/>
            <w:vAlign w:val="center"/>
          </w:tcPr>
          <w:p>
            <w:pPr>
              <w:spacing w:line="400" w:lineRule="exact"/>
              <w:jc w:val="center"/>
              <w:rPr>
                <w:rFonts w:ascii="宋体" w:hAnsi="宋体"/>
                <w:sz w:val="24"/>
              </w:rPr>
            </w:pPr>
            <w:r>
              <w:rPr>
                <w:rFonts w:hint="eastAsia" w:ascii="宋体" w:hAnsi="宋体"/>
                <w:sz w:val="24"/>
              </w:rPr>
              <w:t>5P内机</w:t>
            </w:r>
          </w:p>
        </w:tc>
        <w:tc>
          <w:tcPr>
            <w:tcW w:w="1768" w:type="dxa"/>
            <w:vAlign w:val="center"/>
          </w:tcPr>
          <w:p>
            <w:pPr>
              <w:spacing w:line="400" w:lineRule="exact"/>
              <w:jc w:val="center"/>
              <w:rPr>
                <w:rFonts w:ascii="宋体" w:hAnsi="宋体"/>
                <w:sz w:val="24"/>
              </w:rPr>
            </w:pPr>
          </w:p>
        </w:tc>
        <w:tc>
          <w:tcPr>
            <w:tcW w:w="1746" w:type="dxa"/>
            <w:vAlign w:val="center"/>
          </w:tcPr>
          <w:p>
            <w:pPr>
              <w:spacing w:line="400" w:lineRule="exact"/>
              <w:jc w:val="center"/>
              <w:rPr>
                <w:rFonts w:ascii="宋体" w:hAnsi="宋体"/>
                <w:sz w:val="24"/>
              </w:rPr>
            </w:pPr>
          </w:p>
        </w:tc>
        <w:tc>
          <w:tcPr>
            <w:tcW w:w="947" w:type="dxa"/>
            <w:vAlign w:val="center"/>
          </w:tcPr>
          <w:p>
            <w:pPr>
              <w:spacing w:line="400" w:lineRule="exact"/>
              <w:jc w:val="center"/>
              <w:rPr>
                <w:rFonts w:hint="eastAsia" w:ascii="宋体" w:hAnsi="宋体" w:eastAsia="宋体"/>
                <w:sz w:val="24"/>
                <w:lang w:val="en-US" w:eastAsia="zh-CN"/>
              </w:rPr>
            </w:pPr>
            <w:r>
              <w:rPr>
                <w:rFonts w:hint="eastAsia" w:ascii="宋体" w:hAnsi="宋体"/>
                <w:sz w:val="24"/>
                <w:lang w:val="en-US" w:eastAsia="zh-CN"/>
              </w:rPr>
              <w:t>台</w:t>
            </w:r>
          </w:p>
        </w:tc>
        <w:tc>
          <w:tcPr>
            <w:tcW w:w="973" w:type="dxa"/>
            <w:vAlign w:val="center"/>
          </w:tcPr>
          <w:p>
            <w:pPr>
              <w:spacing w:line="400" w:lineRule="exact"/>
              <w:jc w:val="center"/>
              <w:rPr>
                <w:rFonts w:ascii="宋体" w:hAnsi="宋体"/>
                <w:sz w:val="24"/>
              </w:rPr>
            </w:pPr>
            <w:r>
              <w:rPr>
                <w:rFonts w:hint="eastAsia" w:ascii="宋体" w:hAnsi="宋体"/>
                <w:sz w:val="24"/>
              </w:rPr>
              <w:t>10</w:t>
            </w:r>
          </w:p>
        </w:tc>
        <w:tc>
          <w:tcPr>
            <w:tcW w:w="814" w:type="dxa"/>
          </w:tcPr>
          <w:p>
            <w:pPr>
              <w:spacing w:line="400" w:lineRule="exact"/>
              <w:ind w:right="480"/>
              <w:jc w:val="center"/>
              <w:rPr>
                <w:rFonts w:ascii="宋体" w:hAnsi="宋体"/>
                <w:sz w:val="24"/>
              </w:rPr>
            </w:pPr>
          </w:p>
        </w:tc>
        <w:tc>
          <w:tcPr>
            <w:tcW w:w="906" w:type="dxa"/>
          </w:tcPr>
          <w:p>
            <w:pPr>
              <w:spacing w:line="400" w:lineRule="exact"/>
              <w:ind w:right="480"/>
              <w:jc w:val="center"/>
              <w:rPr>
                <w:rFonts w:ascii="宋体" w:hAnsi="宋体"/>
                <w:sz w:val="24"/>
              </w:rPr>
            </w:pPr>
          </w:p>
        </w:tc>
        <w:tc>
          <w:tcPr>
            <w:tcW w:w="1098" w:type="dxa"/>
          </w:tcPr>
          <w:p>
            <w:pPr>
              <w:spacing w:line="400" w:lineRule="exact"/>
              <w:ind w:right="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19" w:type="dxa"/>
            <w:vAlign w:val="center"/>
          </w:tcPr>
          <w:p>
            <w:pPr>
              <w:spacing w:line="400" w:lineRule="exact"/>
              <w:jc w:val="center"/>
              <w:rPr>
                <w:rFonts w:ascii="宋体" w:hAnsi="宋体"/>
                <w:b/>
                <w:bCs w:val="0"/>
                <w:sz w:val="24"/>
              </w:rPr>
            </w:pPr>
            <w:r>
              <w:rPr>
                <w:rFonts w:hint="eastAsia" w:ascii="宋体" w:hAnsi="宋体"/>
                <w:b/>
                <w:bCs w:val="0"/>
                <w:sz w:val="24"/>
              </w:rPr>
              <w:t>3</w:t>
            </w:r>
          </w:p>
        </w:tc>
        <w:tc>
          <w:tcPr>
            <w:tcW w:w="1747" w:type="dxa"/>
            <w:vAlign w:val="center"/>
          </w:tcPr>
          <w:p>
            <w:pPr>
              <w:spacing w:line="400" w:lineRule="exact"/>
              <w:jc w:val="center"/>
              <w:rPr>
                <w:rFonts w:hint="eastAsia" w:ascii="宋体" w:hAnsi="宋体" w:cs="宋体"/>
                <w:color w:val="000000"/>
                <w:kern w:val="0"/>
                <w:sz w:val="24"/>
                <w:lang w:bidi="ar"/>
              </w:rPr>
            </w:pPr>
            <w:r>
              <w:rPr>
                <w:rFonts w:hint="eastAsia" w:ascii="宋体" w:hAnsi="宋体" w:cs="宋体"/>
                <w:color w:val="000000"/>
                <w:kern w:val="0"/>
                <w:sz w:val="24"/>
                <w:lang w:bidi="ar"/>
              </w:rPr>
              <w:t>9.5*0.8</w:t>
            </w:r>
          </w:p>
          <w:p>
            <w:pPr>
              <w:spacing w:line="400" w:lineRule="exact"/>
              <w:jc w:val="center"/>
              <w:rPr>
                <w:rFonts w:ascii="宋体" w:hAnsi="宋体"/>
                <w:sz w:val="24"/>
              </w:rPr>
            </w:pPr>
            <w:r>
              <w:rPr>
                <w:rFonts w:hint="eastAsia" w:ascii="宋体" w:hAnsi="宋体" w:cs="宋体"/>
                <w:color w:val="000000"/>
                <w:kern w:val="0"/>
                <w:sz w:val="24"/>
                <w:lang w:bidi="ar"/>
              </w:rPr>
              <w:t>紫铜管</w:t>
            </w:r>
          </w:p>
        </w:tc>
        <w:tc>
          <w:tcPr>
            <w:tcW w:w="1768" w:type="dxa"/>
            <w:vAlign w:val="center"/>
          </w:tcPr>
          <w:p>
            <w:pPr>
              <w:spacing w:line="400" w:lineRule="exact"/>
              <w:jc w:val="center"/>
              <w:rPr>
                <w:rFonts w:ascii="宋体" w:hAnsi="宋体"/>
                <w:sz w:val="24"/>
              </w:rPr>
            </w:pPr>
          </w:p>
        </w:tc>
        <w:tc>
          <w:tcPr>
            <w:tcW w:w="1746" w:type="dxa"/>
            <w:vAlign w:val="center"/>
          </w:tcPr>
          <w:p>
            <w:pPr>
              <w:spacing w:line="400" w:lineRule="exact"/>
              <w:jc w:val="center"/>
              <w:rPr>
                <w:rFonts w:ascii="宋体" w:hAnsi="宋体"/>
                <w:sz w:val="24"/>
              </w:rPr>
            </w:pPr>
          </w:p>
        </w:tc>
        <w:tc>
          <w:tcPr>
            <w:tcW w:w="947" w:type="dxa"/>
            <w:vAlign w:val="center"/>
          </w:tcPr>
          <w:p>
            <w:pPr>
              <w:spacing w:line="400" w:lineRule="exact"/>
              <w:jc w:val="center"/>
              <w:rPr>
                <w:rFonts w:hint="eastAsia" w:ascii="宋体" w:hAnsi="宋体" w:eastAsia="宋体"/>
                <w:sz w:val="24"/>
                <w:lang w:val="en-US" w:eastAsia="zh-CN"/>
              </w:rPr>
            </w:pPr>
            <w:r>
              <w:rPr>
                <w:rFonts w:hint="eastAsia" w:ascii="宋体" w:hAnsi="宋体"/>
                <w:sz w:val="24"/>
                <w:lang w:val="en-US" w:eastAsia="zh-CN"/>
              </w:rPr>
              <w:t>米</w:t>
            </w:r>
          </w:p>
        </w:tc>
        <w:tc>
          <w:tcPr>
            <w:tcW w:w="973" w:type="dxa"/>
            <w:vAlign w:val="center"/>
          </w:tcPr>
          <w:p>
            <w:pPr>
              <w:spacing w:line="400" w:lineRule="exact"/>
              <w:jc w:val="center"/>
              <w:rPr>
                <w:rFonts w:ascii="宋体" w:hAnsi="宋体"/>
                <w:sz w:val="24"/>
              </w:rPr>
            </w:pPr>
            <w:r>
              <w:rPr>
                <w:rFonts w:hint="eastAsia" w:ascii="宋体" w:hAnsi="宋体"/>
                <w:sz w:val="24"/>
              </w:rPr>
              <w:t>120</w:t>
            </w:r>
          </w:p>
        </w:tc>
        <w:tc>
          <w:tcPr>
            <w:tcW w:w="814" w:type="dxa"/>
          </w:tcPr>
          <w:p>
            <w:pPr>
              <w:spacing w:line="400" w:lineRule="exact"/>
              <w:ind w:right="480"/>
              <w:jc w:val="center"/>
              <w:rPr>
                <w:rFonts w:ascii="宋体" w:hAnsi="宋体"/>
                <w:sz w:val="24"/>
              </w:rPr>
            </w:pPr>
          </w:p>
        </w:tc>
        <w:tc>
          <w:tcPr>
            <w:tcW w:w="906" w:type="dxa"/>
          </w:tcPr>
          <w:p>
            <w:pPr>
              <w:spacing w:line="400" w:lineRule="exact"/>
              <w:ind w:right="480"/>
              <w:jc w:val="center"/>
              <w:rPr>
                <w:rFonts w:ascii="宋体" w:hAnsi="宋体"/>
                <w:sz w:val="24"/>
              </w:rPr>
            </w:pPr>
          </w:p>
        </w:tc>
        <w:tc>
          <w:tcPr>
            <w:tcW w:w="1098" w:type="dxa"/>
          </w:tcPr>
          <w:p>
            <w:pPr>
              <w:spacing w:line="400" w:lineRule="exact"/>
              <w:ind w:right="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19" w:type="dxa"/>
            <w:vAlign w:val="center"/>
          </w:tcPr>
          <w:p>
            <w:pPr>
              <w:spacing w:line="400" w:lineRule="exact"/>
              <w:jc w:val="center"/>
              <w:rPr>
                <w:rFonts w:ascii="宋体" w:hAnsi="宋体"/>
                <w:b/>
                <w:bCs w:val="0"/>
                <w:sz w:val="24"/>
              </w:rPr>
            </w:pPr>
            <w:r>
              <w:rPr>
                <w:rFonts w:hint="eastAsia" w:ascii="宋体" w:hAnsi="宋体"/>
                <w:b/>
                <w:bCs w:val="0"/>
                <w:sz w:val="24"/>
              </w:rPr>
              <w:t>4</w:t>
            </w:r>
          </w:p>
        </w:tc>
        <w:tc>
          <w:tcPr>
            <w:tcW w:w="1747" w:type="dxa"/>
            <w:vAlign w:val="center"/>
          </w:tcPr>
          <w:p>
            <w:pPr>
              <w:spacing w:line="400" w:lineRule="exact"/>
              <w:jc w:val="center"/>
              <w:rPr>
                <w:rFonts w:hint="eastAsia" w:ascii="宋体" w:hAnsi="宋体" w:cs="宋体"/>
                <w:color w:val="000000"/>
                <w:kern w:val="0"/>
                <w:sz w:val="24"/>
                <w:lang w:bidi="ar"/>
              </w:rPr>
            </w:pPr>
            <w:r>
              <w:rPr>
                <w:rFonts w:hint="eastAsia" w:ascii="宋体" w:hAnsi="宋体" w:cs="宋体"/>
                <w:color w:val="000000"/>
                <w:kern w:val="0"/>
                <w:sz w:val="24"/>
                <w:lang w:bidi="ar"/>
              </w:rPr>
              <w:t>15.9*1.0</w:t>
            </w:r>
          </w:p>
          <w:p>
            <w:pPr>
              <w:spacing w:line="400" w:lineRule="exact"/>
              <w:jc w:val="center"/>
              <w:rPr>
                <w:rFonts w:ascii="宋体" w:hAnsi="宋体"/>
                <w:sz w:val="24"/>
              </w:rPr>
            </w:pPr>
            <w:r>
              <w:rPr>
                <w:rFonts w:hint="eastAsia" w:ascii="宋体" w:hAnsi="宋体" w:cs="宋体"/>
                <w:color w:val="000000"/>
                <w:kern w:val="0"/>
                <w:sz w:val="24"/>
                <w:lang w:bidi="ar"/>
              </w:rPr>
              <w:t>紫铜管</w:t>
            </w:r>
          </w:p>
        </w:tc>
        <w:tc>
          <w:tcPr>
            <w:tcW w:w="1768" w:type="dxa"/>
            <w:vAlign w:val="center"/>
          </w:tcPr>
          <w:p>
            <w:pPr>
              <w:spacing w:line="400" w:lineRule="exact"/>
              <w:jc w:val="center"/>
              <w:rPr>
                <w:rFonts w:ascii="宋体" w:hAnsi="宋体"/>
                <w:sz w:val="24"/>
              </w:rPr>
            </w:pPr>
          </w:p>
        </w:tc>
        <w:tc>
          <w:tcPr>
            <w:tcW w:w="1746" w:type="dxa"/>
            <w:vAlign w:val="center"/>
          </w:tcPr>
          <w:p>
            <w:pPr>
              <w:spacing w:line="400" w:lineRule="exact"/>
              <w:jc w:val="center"/>
              <w:rPr>
                <w:rFonts w:ascii="宋体" w:hAnsi="宋体"/>
                <w:sz w:val="24"/>
              </w:rPr>
            </w:pPr>
          </w:p>
        </w:tc>
        <w:tc>
          <w:tcPr>
            <w:tcW w:w="947" w:type="dxa"/>
            <w:vAlign w:val="center"/>
          </w:tcPr>
          <w:p>
            <w:pPr>
              <w:spacing w:line="400" w:lineRule="exact"/>
              <w:jc w:val="center"/>
              <w:rPr>
                <w:rFonts w:hint="eastAsia" w:ascii="宋体" w:hAnsi="宋体" w:eastAsia="宋体"/>
                <w:sz w:val="24"/>
                <w:lang w:val="en-US" w:eastAsia="zh-CN"/>
              </w:rPr>
            </w:pPr>
            <w:r>
              <w:rPr>
                <w:rFonts w:hint="eastAsia" w:ascii="宋体" w:hAnsi="宋体"/>
                <w:sz w:val="24"/>
                <w:lang w:val="en-US" w:eastAsia="zh-CN"/>
              </w:rPr>
              <w:t>米</w:t>
            </w:r>
          </w:p>
        </w:tc>
        <w:tc>
          <w:tcPr>
            <w:tcW w:w="973" w:type="dxa"/>
            <w:vAlign w:val="center"/>
          </w:tcPr>
          <w:p>
            <w:pPr>
              <w:spacing w:line="400" w:lineRule="exact"/>
              <w:jc w:val="center"/>
              <w:rPr>
                <w:rFonts w:ascii="宋体" w:hAnsi="宋体"/>
                <w:sz w:val="24"/>
              </w:rPr>
            </w:pPr>
            <w:r>
              <w:rPr>
                <w:rFonts w:hint="eastAsia" w:ascii="宋体" w:hAnsi="宋体"/>
                <w:sz w:val="24"/>
              </w:rPr>
              <w:t>50</w:t>
            </w:r>
          </w:p>
        </w:tc>
        <w:tc>
          <w:tcPr>
            <w:tcW w:w="814" w:type="dxa"/>
          </w:tcPr>
          <w:p>
            <w:pPr>
              <w:spacing w:line="400" w:lineRule="exact"/>
              <w:ind w:right="480"/>
              <w:jc w:val="center"/>
              <w:rPr>
                <w:rFonts w:ascii="宋体" w:hAnsi="宋体"/>
                <w:sz w:val="24"/>
              </w:rPr>
            </w:pPr>
          </w:p>
        </w:tc>
        <w:tc>
          <w:tcPr>
            <w:tcW w:w="906" w:type="dxa"/>
          </w:tcPr>
          <w:p>
            <w:pPr>
              <w:spacing w:line="400" w:lineRule="exact"/>
              <w:ind w:right="480"/>
              <w:jc w:val="center"/>
              <w:rPr>
                <w:rFonts w:ascii="宋体" w:hAnsi="宋体"/>
                <w:sz w:val="24"/>
              </w:rPr>
            </w:pPr>
          </w:p>
        </w:tc>
        <w:tc>
          <w:tcPr>
            <w:tcW w:w="1098" w:type="dxa"/>
          </w:tcPr>
          <w:p>
            <w:pPr>
              <w:spacing w:line="400" w:lineRule="exact"/>
              <w:ind w:right="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19" w:type="dxa"/>
            <w:vAlign w:val="center"/>
          </w:tcPr>
          <w:p>
            <w:pPr>
              <w:spacing w:line="400" w:lineRule="exact"/>
              <w:jc w:val="center"/>
              <w:rPr>
                <w:rFonts w:ascii="宋体" w:hAnsi="宋体"/>
                <w:b/>
                <w:bCs w:val="0"/>
                <w:sz w:val="24"/>
              </w:rPr>
            </w:pPr>
            <w:r>
              <w:rPr>
                <w:rFonts w:hint="eastAsia" w:ascii="宋体" w:hAnsi="宋体"/>
                <w:b/>
                <w:bCs w:val="0"/>
                <w:sz w:val="24"/>
              </w:rPr>
              <w:t>5</w:t>
            </w:r>
          </w:p>
        </w:tc>
        <w:tc>
          <w:tcPr>
            <w:tcW w:w="1747" w:type="dxa"/>
            <w:vAlign w:val="center"/>
          </w:tcPr>
          <w:p>
            <w:pPr>
              <w:spacing w:line="400" w:lineRule="exact"/>
              <w:jc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22.2*1.0 </w:t>
            </w:r>
          </w:p>
          <w:p>
            <w:pPr>
              <w:spacing w:line="400" w:lineRule="exact"/>
              <w:jc w:val="center"/>
              <w:rPr>
                <w:rFonts w:ascii="宋体" w:hAnsi="宋体"/>
                <w:sz w:val="24"/>
              </w:rPr>
            </w:pPr>
            <w:r>
              <w:rPr>
                <w:rFonts w:hint="eastAsia" w:ascii="宋体" w:hAnsi="宋体" w:cs="宋体"/>
                <w:color w:val="000000"/>
                <w:kern w:val="0"/>
                <w:sz w:val="24"/>
                <w:lang w:bidi="ar"/>
              </w:rPr>
              <w:t>紫铜管</w:t>
            </w:r>
          </w:p>
        </w:tc>
        <w:tc>
          <w:tcPr>
            <w:tcW w:w="1768" w:type="dxa"/>
            <w:vAlign w:val="center"/>
          </w:tcPr>
          <w:p>
            <w:pPr>
              <w:spacing w:line="400" w:lineRule="exact"/>
              <w:jc w:val="center"/>
              <w:rPr>
                <w:rFonts w:ascii="宋体" w:hAnsi="宋体"/>
                <w:sz w:val="24"/>
              </w:rPr>
            </w:pPr>
          </w:p>
        </w:tc>
        <w:tc>
          <w:tcPr>
            <w:tcW w:w="1746" w:type="dxa"/>
            <w:vAlign w:val="center"/>
          </w:tcPr>
          <w:p>
            <w:pPr>
              <w:spacing w:line="400" w:lineRule="exact"/>
              <w:jc w:val="center"/>
              <w:rPr>
                <w:rFonts w:ascii="宋体" w:hAnsi="宋体"/>
                <w:sz w:val="24"/>
              </w:rPr>
            </w:pPr>
          </w:p>
        </w:tc>
        <w:tc>
          <w:tcPr>
            <w:tcW w:w="947" w:type="dxa"/>
            <w:vAlign w:val="center"/>
          </w:tcPr>
          <w:p>
            <w:pPr>
              <w:spacing w:line="400" w:lineRule="exact"/>
              <w:ind w:firstLine="240" w:firstLineChars="100"/>
              <w:jc w:val="both"/>
              <w:rPr>
                <w:rFonts w:hint="default" w:ascii="宋体" w:hAnsi="宋体" w:eastAsia="宋体"/>
                <w:sz w:val="24"/>
                <w:lang w:val="en-US" w:eastAsia="zh-CN"/>
              </w:rPr>
            </w:pPr>
            <w:r>
              <w:rPr>
                <w:rFonts w:hint="eastAsia" w:ascii="宋体" w:hAnsi="宋体"/>
                <w:sz w:val="24"/>
                <w:lang w:val="en-US" w:eastAsia="zh-CN"/>
              </w:rPr>
              <w:t>米</w:t>
            </w:r>
          </w:p>
        </w:tc>
        <w:tc>
          <w:tcPr>
            <w:tcW w:w="973" w:type="dxa"/>
            <w:vAlign w:val="center"/>
          </w:tcPr>
          <w:p>
            <w:pPr>
              <w:spacing w:line="400" w:lineRule="exact"/>
              <w:jc w:val="center"/>
              <w:rPr>
                <w:rFonts w:ascii="宋体" w:hAnsi="宋体"/>
                <w:sz w:val="24"/>
              </w:rPr>
            </w:pPr>
            <w:r>
              <w:rPr>
                <w:rFonts w:hint="eastAsia" w:ascii="宋体" w:hAnsi="宋体"/>
                <w:sz w:val="24"/>
              </w:rPr>
              <w:t>70</w:t>
            </w:r>
          </w:p>
        </w:tc>
        <w:tc>
          <w:tcPr>
            <w:tcW w:w="814" w:type="dxa"/>
          </w:tcPr>
          <w:p>
            <w:pPr>
              <w:spacing w:line="400" w:lineRule="exact"/>
              <w:ind w:right="480"/>
              <w:jc w:val="center"/>
              <w:rPr>
                <w:rFonts w:ascii="宋体" w:hAnsi="宋体"/>
                <w:sz w:val="24"/>
              </w:rPr>
            </w:pPr>
          </w:p>
        </w:tc>
        <w:tc>
          <w:tcPr>
            <w:tcW w:w="906" w:type="dxa"/>
          </w:tcPr>
          <w:p>
            <w:pPr>
              <w:spacing w:line="400" w:lineRule="exact"/>
              <w:ind w:right="480"/>
              <w:jc w:val="center"/>
              <w:rPr>
                <w:rFonts w:ascii="宋体" w:hAnsi="宋体"/>
                <w:sz w:val="24"/>
              </w:rPr>
            </w:pPr>
          </w:p>
        </w:tc>
        <w:tc>
          <w:tcPr>
            <w:tcW w:w="1098" w:type="dxa"/>
          </w:tcPr>
          <w:p>
            <w:pPr>
              <w:spacing w:line="400" w:lineRule="exact"/>
              <w:ind w:right="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19" w:type="dxa"/>
            <w:vAlign w:val="center"/>
          </w:tcPr>
          <w:p>
            <w:pPr>
              <w:spacing w:line="400" w:lineRule="exact"/>
              <w:jc w:val="center"/>
              <w:rPr>
                <w:rFonts w:ascii="宋体" w:hAnsi="宋体"/>
                <w:b/>
                <w:bCs w:val="0"/>
                <w:sz w:val="24"/>
              </w:rPr>
            </w:pPr>
            <w:r>
              <w:rPr>
                <w:rFonts w:hint="eastAsia" w:ascii="宋体" w:hAnsi="宋体"/>
                <w:b/>
                <w:bCs w:val="0"/>
                <w:sz w:val="24"/>
              </w:rPr>
              <w:t>6</w:t>
            </w:r>
          </w:p>
        </w:tc>
        <w:tc>
          <w:tcPr>
            <w:tcW w:w="1747" w:type="dxa"/>
            <w:vAlign w:val="center"/>
          </w:tcPr>
          <w:p>
            <w:pPr>
              <w:spacing w:line="400" w:lineRule="exact"/>
              <w:jc w:val="center"/>
              <w:rPr>
                <w:rFonts w:ascii="宋体" w:hAnsi="宋体"/>
                <w:sz w:val="24"/>
              </w:rPr>
            </w:pPr>
            <w:r>
              <w:rPr>
                <w:rFonts w:hint="eastAsia" w:ascii="宋体" w:hAnsi="宋体" w:cs="宋体"/>
                <w:color w:val="000000"/>
                <w:kern w:val="0"/>
                <w:sz w:val="24"/>
                <w:lang w:bidi="ar"/>
              </w:rPr>
              <w:t>分支器</w:t>
            </w:r>
          </w:p>
        </w:tc>
        <w:tc>
          <w:tcPr>
            <w:tcW w:w="1768" w:type="dxa"/>
            <w:vAlign w:val="center"/>
          </w:tcPr>
          <w:p>
            <w:pPr>
              <w:spacing w:line="400" w:lineRule="exact"/>
              <w:jc w:val="center"/>
              <w:rPr>
                <w:rFonts w:ascii="宋体" w:hAnsi="宋体"/>
                <w:sz w:val="24"/>
              </w:rPr>
            </w:pPr>
          </w:p>
        </w:tc>
        <w:tc>
          <w:tcPr>
            <w:tcW w:w="1746" w:type="dxa"/>
            <w:vAlign w:val="center"/>
          </w:tcPr>
          <w:p>
            <w:pPr>
              <w:spacing w:line="400" w:lineRule="exact"/>
              <w:jc w:val="center"/>
              <w:rPr>
                <w:rFonts w:ascii="宋体" w:hAnsi="宋体"/>
                <w:sz w:val="24"/>
              </w:rPr>
            </w:pPr>
          </w:p>
        </w:tc>
        <w:tc>
          <w:tcPr>
            <w:tcW w:w="947" w:type="dxa"/>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个</w:t>
            </w:r>
          </w:p>
        </w:tc>
        <w:tc>
          <w:tcPr>
            <w:tcW w:w="973" w:type="dxa"/>
            <w:vAlign w:val="center"/>
          </w:tcPr>
          <w:p>
            <w:pPr>
              <w:spacing w:line="400" w:lineRule="exact"/>
              <w:jc w:val="center"/>
              <w:rPr>
                <w:rFonts w:ascii="宋体" w:hAnsi="宋体"/>
                <w:sz w:val="24"/>
              </w:rPr>
            </w:pPr>
            <w:r>
              <w:rPr>
                <w:rFonts w:hint="eastAsia" w:ascii="宋体" w:hAnsi="宋体"/>
                <w:sz w:val="24"/>
              </w:rPr>
              <w:t>5</w:t>
            </w:r>
          </w:p>
        </w:tc>
        <w:tc>
          <w:tcPr>
            <w:tcW w:w="814" w:type="dxa"/>
          </w:tcPr>
          <w:p>
            <w:pPr>
              <w:spacing w:line="400" w:lineRule="exact"/>
              <w:ind w:right="480"/>
              <w:jc w:val="center"/>
              <w:rPr>
                <w:rFonts w:ascii="宋体" w:hAnsi="宋体"/>
                <w:sz w:val="24"/>
              </w:rPr>
            </w:pPr>
          </w:p>
        </w:tc>
        <w:tc>
          <w:tcPr>
            <w:tcW w:w="906" w:type="dxa"/>
          </w:tcPr>
          <w:p>
            <w:pPr>
              <w:spacing w:line="400" w:lineRule="exact"/>
              <w:ind w:right="480"/>
              <w:jc w:val="center"/>
              <w:rPr>
                <w:rFonts w:ascii="宋体" w:hAnsi="宋体"/>
                <w:sz w:val="24"/>
              </w:rPr>
            </w:pPr>
          </w:p>
        </w:tc>
        <w:tc>
          <w:tcPr>
            <w:tcW w:w="1098" w:type="dxa"/>
          </w:tcPr>
          <w:p>
            <w:pPr>
              <w:spacing w:line="400" w:lineRule="exact"/>
              <w:ind w:right="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66" w:type="dxa"/>
            <w:gridSpan w:val="2"/>
            <w:vAlign w:val="center"/>
          </w:tcPr>
          <w:p>
            <w:pPr>
              <w:spacing w:line="400" w:lineRule="exact"/>
              <w:jc w:val="center"/>
              <w:rPr>
                <w:rFonts w:hint="eastAsia" w:ascii="宋体" w:hAnsi="宋体" w:eastAsia="宋体"/>
                <w:b/>
                <w:bCs/>
                <w:sz w:val="24"/>
                <w:lang w:val="en-US" w:eastAsia="zh-CN"/>
              </w:rPr>
            </w:pPr>
            <w:r>
              <w:rPr>
                <w:rFonts w:hint="eastAsia" w:ascii="宋体" w:hAnsi="宋体"/>
                <w:b/>
                <w:bCs/>
                <w:sz w:val="24"/>
                <w:lang w:val="en-US" w:eastAsia="zh-CN"/>
              </w:rPr>
              <w:t>供货期（日历天）</w:t>
            </w:r>
          </w:p>
        </w:tc>
        <w:tc>
          <w:tcPr>
            <w:tcW w:w="8252" w:type="dxa"/>
            <w:gridSpan w:val="7"/>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366" w:type="dxa"/>
            <w:gridSpan w:val="2"/>
            <w:vAlign w:val="center"/>
          </w:tcPr>
          <w:p>
            <w:pPr>
              <w:spacing w:line="400" w:lineRule="exact"/>
              <w:jc w:val="center"/>
              <w:rPr>
                <w:rFonts w:hint="eastAsia" w:ascii="宋体" w:hAnsi="宋体" w:eastAsia="宋体"/>
                <w:b/>
                <w:bCs/>
                <w:sz w:val="24"/>
                <w:lang w:val="en-US" w:eastAsia="zh-CN"/>
              </w:rPr>
            </w:pPr>
            <w:r>
              <w:rPr>
                <w:rFonts w:hint="eastAsia" w:ascii="宋体" w:hAnsi="宋体"/>
                <w:b/>
                <w:bCs/>
                <w:sz w:val="24"/>
                <w:lang w:val="en-US" w:eastAsia="zh-CN"/>
              </w:rPr>
              <w:t>质保期（年）</w:t>
            </w:r>
          </w:p>
        </w:tc>
        <w:tc>
          <w:tcPr>
            <w:tcW w:w="8252" w:type="dxa"/>
            <w:gridSpan w:val="7"/>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366" w:type="dxa"/>
            <w:gridSpan w:val="2"/>
            <w:vAlign w:val="center"/>
          </w:tcPr>
          <w:p>
            <w:pPr>
              <w:spacing w:line="400" w:lineRule="exact"/>
              <w:jc w:val="center"/>
              <w:rPr>
                <w:rFonts w:ascii="宋体" w:hAnsi="宋体"/>
                <w:b/>
                <w:bCs/>
                <w:sz w:val="24"/>
              </w:rPr>
            </w:pPr>
            <w:r>
              <w:rPr>
                <w:rFonts w:ascii="宋体" w:hAnsi="宋体"/>
                <w:b/>
                <w:bCs/>
                <w:sz w:val="24"/>
              </w:rPr>
              <w:t>合计（大写）</w:t>
            </w:r>
          </w:p>
        </w:tc>
        <w:tc>
          <w:tcPr>
            <w:tcW w:w="8252" w:type="dxa"/>
            <w:gridSpan w:val="7"/>
            <w:vAlign w:val="center"/>
          </w:tcPr>
          <w:p>
            <w:pPr>
              <w:spacing w:line="400" w:lineRule="exact"/>
              <w:rPr>
                <w:rFonts w:ascii="宋体" w:hAnsi="宋体"/>
                <w:sz w:val="24"/>
              </w:rPr>
            </w:pPr>
          </w:p>
        </w:tc>
      </w:tr>
    </w:tbl>
    <w:p>
      <w:pPr>
        <w:widowControl/>
        <w:adjustRightInd w:val="0"/>
        <w:snapToGrid w:val="0"/>
        <w:spacing w:line="400" w:lineRule="exact"/>
        <w:ind w:firstLine="480"/>
        <w:rPr>
          <w:rFonts w:ascii="宋体" w:hAnsi="宋体" w:cs="宋体"/>
          <w:kern w:val="0"/>
          <w:sz w:val="24"/>
        </w:rPr>
      </w:pPr>
      <w:r>
        <w:rPr>
          <w:rFonts w:hint="eastAsia" w:ascii="宋体" w:hAnsi="宋体" w:cs="宋体"/>
          <w:b/>
          <w:bCs/>
          <w:kern w:val="0"/>
          <w:sz w:val="24"/>
        </w:rPr>
        <w:t xml:space="preserve"> </w:t>
      </w:r>
    </w:p>
    <w:p>
      <w:pPr>
        <w:widowControl/>
        <w:adjustRightInd w:val="0"/>
        <w:snapToGrid w:val="0"/>
        <w:spacing w:line="400" w:lineRule="exact"/>
        <w:ind w:firstLine="480"/>
        <w:rPr>
          <w:rFonts w:ascii="宋体" w:hAnsi="宋体" w:cs="宋体"/>
          <w:kern w:val="0"/>
          <w:sz w:val="24"/>
        </w:rPr>
      </w:pPr>
      <w:r>
        <w:rPr>
          <w:rFonts w:ascii="宋体" w:hAnsi="宋体" w:cs="宋体"/>
          <w:kern w:val="0"/>
          <w:sz w:val="24"/>
        </w:rPr>
        <w:t xml:space="preserve">                                           </w:t>
      </w:r>
    </w:p>
    <w:p>
      <w:pPr>
        <w:spacing w:line="340" w:lineRule="exact"/>
        <w:ind w:firstLine="480" w:firstLineChars="200"/>
        <w:rPr>
          <w:rFonts w:ascii="宋体" w:hAnsi="宋体" w:cs="华文楷体"/>
          <w:color w:val="000000"/>
          <w:sz w:val="24"/>
          <w:u w:val="single"/>
        </w:rPr>
      </w:pPr>
      <w:r>
        <w:rPr>
          <w:rFonts w:hint="eastAsia" w:ascii="宋体" w:hAnsi="宋体" w:cs="华文楷体"/>
          <w:color w:val="000000"/>
          <w:sz w:val="24"/>
        </w:rPr>
        <w:t>投标人：</w:t>
      </w:r>
      <w:r>
        <w:rPr>
          <w:rFonts w:hint="eastAsia" w:ascii="宋体" w:hAnsi="宋体" w:cs="华文楷体"/>
          <w:color w:val="000000"/>
          <w:sz w:val="24"/>
          <w:u w:val="single"/>
        </w:rPr>
        <w:t xml:space="preserve">                  （公章）</w:t>
      </w:r>
    </w:p>
    <w:p>
      <w:pPr>
        <w:spacing w:line="340" w:lineRule="exact"/>
        <w:ind w:firstLine="480" w:firstLineChars="200"/>
        <w:rPr>
          <w:rFonts w:ascii="宋体" w:hAnsi="宋体" w:cs="华文楷体"/>
          <w:color w:val="000000"/>
          <w:sz w:val="24"/>
          <w:u w:val="single"/>
        </w:rPr>
      </w:pPr>
    </w:p>
    <w:p>
      <w:pPr>
        <w:spacing w:line="340" w:lineRule="exact"/>
        <w:ind w:firstLine="480" w:firstLineChars="200"/>
        <w:rPr>
          <w:rFonts w:ascii="宋体" w:hAnsi="宋体" w:cs="华文楷体"/>
          <w:color w:val="000000"/>
          <w:sz w:val="24"/>
        </w:rPr>
      </w:pPr>
      <w:r>
        <w:rPr>
          <w:rFonts w:hint="eastAsia" w:ascii="宋体" w:hAnsi="宋体" w:cs="华文楷体"/>
          <w:color w:val="000000"/>
          <w:sz w:val="24"/>
        </w:rPr>
        <w:t>投标人代表签字：</w:t>
      </w:r>
    </w:p>
    <w:p>
      <w:pPr>
        <w:spacing w:line="340" w:lineRule="exact"/>
        <w:ind w:firstLine="4560" w:firstLineChars="1900"/>
        <w:rPr>
          <w:rFonts w:ascii="宋体" w:hAnsi="宋体" w:cs="华文楷体"/>
          <w:color w:val="000000"/>
          <w:sz w:val="24"/>
        </w:rPr>
      </w:pPr>
    </w:p>
    <w:p>
      <w:pPr>
        <w:spacing w:line="340" w:lineRule="exact"/>
        <w:ind w:firstLine="6000" w:firstLineChars="2500"/>
        <w:rPr>
          <w:rFonts w:hint="eastAsia" w:ascii="宋体" w:hAnsi="宋体" w:cs="华文楷体"/>
          <w:color w:val="000000"/>
          <w:sz w:val="24"/>
        </w:rPr>
      </w:pPr>
    </w:p>
    <w:p>
      <w:pPr>
        <w:spacing w:line="340" w:lineRule="exact"/>
        <w:ind w:firstLine="6000" w:firstLineChars="2500"/>
        <w:rPr>
          <w:rFonts w:hint="eastAsia" w:ascii="宋体" w:hAnsi="宋体" w:cs="华文楷体"/>
          <w:color w:val="000000"/>
          <w:sz w:val="24"/>
        </w:rPr>
      </w:pPr>
    </w:p>
    <w:p>
      <w:pPr>
        <w:spacing w:line="340" w:lineRule="exact"/>
        <w:ind w:firstLine="6000" w:firstLineChars="2500"/>
        <w:rPr>
          <w:rFonts w:hint="eastAsia" w:ascii="宋体" w:hAnsi="宋体" w:cs="华文楷体"/>
          <w:color w:val="000000"/>
        </w:rPr>
      </w:pPr>
      <w:r>
        <w:rPr>
          <w:rFonts w:hint="eastAsia" w:ascii="宋体" w:hAnsi="宋体" w:cs="华文楷体"/>
          <w:color w:val="000000"/>
          <w:sz w:val="24"/>
        </w:rPr>
        <w:t>日期：</w:t>
      </w:r>
      <w:r>
        <w:rPr>
          <w:rFonts w:hint="eastAsia" w:ascii="宋体" w:hAnsi="宋体" w:cs="华文楷体"/>
          <w:color w:val="000000"/>
          <w:sz w:val="24"/>
        </w:rPr>
        <w:tab/>
      </w:r>
      <w:r>
        <w:rPr>
          <w:rFonts w:hint="eastAsia" w:ascii="宋体" w:hAnsi="宋体" w:cs="华文楷体"/>
          <w:color w:val="000000"/>
          <w:sz w:val="24"/>
        </w:rPr>
        <w:t xml:space="preserve">    年    月    日</w:t>
      </w:r>
    </w:p>
    <w:p>
      <w:pPr>
        <w:pStyle w:val="14"/>
        <w:spacing w:after="0" w:line="400" w:lineRule="exact"/>
        <w:ind w:firstLine="0" w:firstLineChars="0"/>
        <w:rPr>
          <w:rFonts w:asciiTheme="minorEastAsia" w:hAnsiTheme="minorEastAsia" w:eastAsiaTheme="minorEastAsia"/>
          <w:b/>
          <w:sz w:val="24"/>
          <w:szCs w:val="24"/>
        </w:rPr>
      </w:pPr>
    </w:p>
    <w:p>
      <w:pPr>
        <w:rPr>
          <w:rFonts w:asciiTheme="minorEastAsia" w:hAnsiTheme="minorEastAsia" w:eastAsiaTheme="minorEastAsia"/>
          <w:b/>
          <w:sz w:val="24"/>
        </w:rPr>
      </w:pPr>
      <w:r>
        <w:rPr>
          <w:rFonts w:hint="eastAsia" w:asciiTheme="minorEastAsia" w:hAnsiTheme="minorEastAsia" w:eastAsiaTheme="minorEastAsia"/>
          <w:b/>
          <w:sz w:val="24"/>
        </w:rPr>
        <w:br w:type="page"/>
      </w:r>
    </w:p>
    <w:p>
      <w:pPr>
        <w:rPr>
          <w:rFonts w:hint="eastAsia" w:ascii="宋体" w:hAnsi="宋体"/>
          <w:b/>
          <w:sz w:val="24"/>
        </w:rPr>
      </w:pPr>
      <w:r>
        <w:rPr>
          <w:rFonts w:hint="eastAsia" w:ascii="宋体" w:hAnsi="宋体"/>
          <w:b/>
          <w:sz w:val="24"/>
          <w:lang w:eastAsia="zh-CN"/>
        </w:rPr>
        <w:t>（</w:t>
      </w:r>
      <w:r>
        <w:rPr>
          <w:rFonts w:hint="eastAsia" w:ascii="宋体" w:hAnsi="宋体"/>
          <w:b/>
          <w:sz w:val="24"/>
          <w:lang w:val="en-US" w:eastAsia="zh-CN"/>
        </w:rPr>
        <w:t>四</w:t>
      </w:r>
      <w:r>
        <w:rPr>
          <w:rFonts w:hint="eastAsia" w:ascii="宋体" w:hAnsi="宋体"/>
          <w:b/>
          <w:sz w:val="24"/>
          <w:lang w:eastAsia="zh-CN"/>
        </w:rPr>
        <w:t>）</w:t>
      </w:r>
      <w:r>
        <w:rPr>
          <w:rFonts w:hint="eastAsia" w:ascii="宋体" w:hAnsi="宋体"/>
          <w:b/>
          <w:sz w:val="24"/>
        </w:rPr>
        <w:t>投标报价明细表</w:t>
      </w:r>
    </w:p>
    <w:p>
      <w:pPr>
        <w:spacing w:line="400" w:lineRule="exact"/>
        <w:ind w:firstLine="480" w:firstLineChars="200"/>
        <w:rPr>
          <w:rFonts w:ascii="宋体" w:hAnsi="宋体"/>
          <w:color w:val="000000"/>
          <w:sz w:val="24"/>
        </w:rPr>
      </w:pPr>
      <w:r>
        <w:rPr>
          <w:rFonts w:hint="eastAsia" w:ascii="宋体" w:hAnsi="宋体"/>
          <w:color w:val="000000"/>
          <w:sz w:val="24"/>
        </w:rPr>
        <w:t>投标人须根据所投产品型号制作投标报价明细表，报价明细表须体现对应型号空调的价格组成，</w:t>
      </w:r>
      <w:r>
        <w:rPr>
          <w:rFonts w:hint="eastAsia" w:ascii="宋体" w:hAnsi="宋体"/>
          <w:b w:val="0"/>
          <w:bCs w:val="0"/>
          <w:color w:val="000000"/>
          <w:sz w:val="24"/>
        </w:rPr>
        <w:t>同时须注明压缩机品牌。</w:t>
      </w:r>
    </w:p>
    <w:p>
      <w:pPr>
        <w:pStyle w:val="14"/>
        <w:spacing w:after="0" w:line="400" w:lineRule="exact"/>
        <w:ind w:firstLine="0" w:firstLineChars="0"/>
        <w:rPr>
          <w:rFonts w:hint="eastAsia" w:asciiTheme="minorEastAsia" w:hAnsiTheme="minorEastAsia" w:eastAsiaTheme="minorEastAsia"/>
          <w:b/>
          <w:sz w:val="24"/>
          <w:szCs w:val="24"/>
        </w:rPr>
      </w:pPr>
    </w:p>
    <w:p>
      <w:pPr>
        <w:pStyle w:val="14"/>
        <w:spacing w:after="0" w:line="400" w:lineRule="exact"/>
        <w:ind w:firstLine="0" w:firstLineChars="0"/>
        <w:rPr>
          <w:rFonts w:hint="eastAsia" w:asciiTheme="minorEastAsia" w:hAnsiTheme="minorEastAsia" w:eastAsiaTheme="minorEastAsia"/>
          <w:b/>
          <w:sz w:val="24"/>
          <w:szCs w:val="24"/>
        </w:rPr>
      </w:pPr>
    </w:p>
    <w:p>
      <w:pPr>
        <w:pStyle w:val="14"/>
        <w:spacing w:after="0" w:line="400" w:lineRule="exact"/>
        <w:ind w:firstLine="0" w:firstLineChars="0"/>
        <w:rPr>
          <w:rFonts w:hint="eastAsia" w:asciiTheme="minorEastAsia" w:hAnsiTheme="minorEastAsia" w:eastAsiaTheme="minorEastAsia"/>
          <w:b/>
          <w:sz w:val="24"/>
          <w:szCs w:val="24"/>
        </w:rPr>
      </w:pPr>
    </w:p>
    <w:p>
      <w:pPr>
        <w:pStyle w:val="14"/>
        <w:spacing w:after="0" w:line="400" w:lineRule="exact"/>
        <w:ind w:firstLine="0" w:firstLineChars="0"/>
        <w:rPr>
          <w:rFonts w:hint="eastAsia" w:asciiTheme="minorEastAsia" w:hAnsiTheme="minorEastAsia" w:eastAsiaTheme="minorEastAsia"/>
          <w:b/>
          <w:sz w:val="24"/>
          <w:szCs w:val="24"/>
        </w:rPr>
      </w:pPr>
    </w:p>
    <w:p>
      <w:pPr>
        <w:pStyle w:val="14"/>
        <w:spacing w:after="0" w:line="400" w:lineRule="exact"/>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hint="eastAsia" w:asciiTheme="minorEastAsia" w:hAnsiTheme="minorEastAsia" w:eastAsiaTheme="minorEastAsia"/>
          <w:b/>
          <w:sz w:val="24"/>
          <w:szCs w:val="24"/>
          <w:lang w:val="en-US" w:eastAsia="zh-CN"/>
        </w:rPr>
        <w:t>五</w:t>
      </w:r>
      <w:r>
        <w:rPr>
          <w:rFonts w:hint="eastAsia" w:asciiTheme="minorEastAsia" w:hAnsiTheme="minorEastAsia" w:eastAsiaTheme="minorEastAsia"/>
          <w:b/>
          <w:sz w:val="24"/>
          <w:szCs w:val="24"/>
        </w:rPr>
        <w:t>）投标人主要业绩一览表（</w:t>
      </w:r>
      <w:bookmarkStart w:id="7" w:name="_Hlk97887590"/>
      <w:r>
        <w:rPr>
          <w:rFonts w:hint="eastAsia" w:asciiTheme="minorEastAsia" w:hAnsiTheme="minorEastAsia" w:eastAsiaTheme="minorEastAsia"/>
          <w:b/>
          <w:sz w:val="24"/>
          <w:szCs w:val="24"/>
        </w:rPr>
        <w:t>201</w:t>
      </w:r>
      <w:r>
        <w:rPr>
          <w:rFonts w:asciiTheme="minorEastAsia" w:hAnsiTheme="minorEastAsia" w:eastAsiaTheme="minorEastAsia"/>
          <w:b/>
          <w:sz w:val="24"/>
          <w:szCs w:val="24"/>
        </w:rPr>
        <w:t>9</w:t>
      </w:r>
      <w:r>
        <w:rPr>
          <w:rFonts w:hint="eastAsia" w:asciiTheme="minorEastAsia" w:hAnsiTheme="minorEastAsia" w:eastAsiaTheme="minorEastAsia"/>
          <w:b/>
          <w:sz w:val="24"/>
          <w:szCs w:val="24"/>
        </w:rPr>
        <w:t>年</w:t>
      </w:r>
      <w:r>
        <w:rPr>
          <w:rFonts w:hint="eastAsia" w:asciiTheme="minorEastAsia" w:hAnsiTheme="minorEastAsia" w:eastAsiaTheme="minorEastAsia"/>
          <w:b/>
          <w:sz w:val="24"/>
          <w:szCs w:val="24"/>
          <w:lang w:val="en-US" w:eastAsia="zh-CN"/>
        </w:rPr>
        <w:t>12</w:t>
      </w:r>
      <w:r>
        <w:rPr>
          <w:rFonts w:hint="eastAsia" w:asciiTheme="minorEastAsia" w:hAnsiTheme="minorEastAsia" w:eastAsiaTheme="minorEastAsia"/>
          <w:b/>
          <w:sz w:val="24"/>
          <w:szCs w:val="24"/>
        </w:rPr>
        <w:t>月1日以来类似业绩</w:t>
      </w:r>
      <w:bookmarkEnd w:id="7"/>
      <w:r>
        <w:rPr>
          <w:rFonts w:hint="eastAsia" w:asciiTheme="minorEastAsia" w:hAnsiTheme="minorEastAsia" w:eastAsiaTheme="minorEastAsia"/>
          <w:b/>
          <w:sz w:val="24"/>
          <w:szCs w:val="24"/>
        </w:rPr>
        <w:t>）</w:t>
      </w:r>
    </w:p>
    <w:p>
      <w:pPr>
        <w:pStyle w:val="14"/>
        <w:spacing w:after="0" w:line="4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投标人名称：</w:t>
      </w:r>
    </w:p>
    <w:tbl>
      <w:tblPr>
        <w:tblStyle w:val="15"/>
        <w:tblW w:w="95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2"/>
        <w:gridCol w:w="1870"/>
        <w:gridCol w:w="2565"/>
        <w:gridCol w:w="1376"/>
        <w:gridCol w:w="2099"/>
        <w:gridCol w:w="74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852" w:type="dxa"/>
            <w:vAlign w:val="center"/>
          </w:tcPr>
          <w:p>
            <w:pPr>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1870" w:type="dxa"/>
            <w:vAlign w:val="center"/>
          </w:tcPr>
          <w:p>
            <w:pPr>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rPr>
              <w:t>项目名称</w:t>
            </w:r>
          </w:p>
        </w:tc>
        <w:tc>
          <w:tcPr>
            <w:tcW w:w="2565" w:type="dxa"/>
            <w:vAlign w:val="center"/>
          </w:tcPr>
          <w:p>
            <w:pPr>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rPr>
              <w:t>地点</w:t>
            </w:r>
          </w:p>
        </w:tc>
        <w:tc>
          <w:tcPr>
            <w:tcW w:w="1376" w:type="dxa"/>
            <w:vAlign w:val="center"/>
          </w:tcPr>
          <w:p>
            <w:pPr>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rPr>
              <w:t xml:space="preserve"> 合同金额</w:t>
            </w:r>
          </w:p>
        </w:tc>
        <w:tc>
          <w:tcPr>
            <w:tcW w:w="2099" w:type="dxa"/>
          </w:tcPr>
          <w:p>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业绩时间（年）</w:t>
            </w:r>
          </w:p>
        </w:tc>
        <w:tc>
          <w:tcPr>
            <w:tcW w:w="740" w:type="dxa"/>
            <w:vAlign w:val="center"/>
          </w:tcPr>
          <w:p>
            <w:pPr>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852" w:type="dxa"/>
          </w:tcPr>
          <w:p>
            <w:pPr>
              <w:spacing w:line="400" w:lineRule="exact"/>
              <w:ind w:firstLine="482" w:firstLineChars="200"/>
              <w:rPr>
                <w:rFonts w:asciiTheme="minorEastAsia" w:hAnsiTheme="minorEastAsia" w:eastAsiaTheme="minorEastAsia"/>
                <w:b/>
                <w:sz w:val="24"/>
              </w:rPr>
            </w:pPr>
          </w:p>
        </w:tc>
        <w:tc>
          <w:tcPr>
            <w:tcW w:w="1870" w:type="dxa"/>
          </w:tcPr>
          <w:p>
            <w:pPr>
              <w:spacing w:line="400" w:lineRule="exact"/>
              <w:ind w:firstLine="482" w:firstLineChars="200"/>
              <w:rPr>
                <w:rFonts w:asciiTheme="minorEastAsia" w:hAnsiTheme="minorEastAsia" w:eastAsiaTheme="minorEastAsia"/>
                <w:b/>
                <w:sz w:val="24"/>
              </w:rPr>
            </w:pPr>
          </w:p>
        </w:tc>
        <w:tc>
          <w:tcPr>
            <w:tcW w:w="2565" w:type="dxa"/>
          </w:tcPr>
          <w:p>
            <w:pPr>
              <w:spacing w:line="400" w:lineRule="exact"/>
              <w:ind w:firstLine="482" w:firstLineChars="200"/>
              <w:rPr>
                <w:rFonts w:asciiTheme="minorEastAsia" w:hAnsiTheme="minorEastAsia" w:eastAsiaTheme="minorEastAsia"/>
                <w:b/>
                <w:sz w:val="24"/>
              </w:rPr>
            </w:pPr>
          </w:p>
        </w:tc>
        <w:tc>
          <w:tcPr>
            <w:tcW w:w="1376" w:type="dxa"/>
          </w:tcPr>
          <w:p>
            <w:pPr>
              <w:spacing w:line="400" w:lineRule="exact"/>
              <w:ind w:firstLine="482" w:firstLineChars="200"/>
              <w:rPr>
                <w:rFonts w:asciiTheme="minorEastAsia" w:hAnsiTheme="minorEastAsia" w:eastAsiaTheme="minorEastAsia"/>
                <w:b/>
                <w:sz w:val="24"/>
              </w:rPr>
            </w:pPr>
          </w:p>
        </w:tc>
        <w:tc>
          <w:tcPr>
            <w:tcW w:w="2099" w:type="dxa"/>
          </w:tcPr>
          <w:p>
            <w:pPr>
              <w:spacing w:line="400" w:lineRule="exact"/>
              <w:ind w:firstLine="482" w:firstLineChars="200"/>
              <w:rPr>
                <w:rFonts w:asciiTheme="minorEastAsia" w:hAnsiTheme="minorEastAsia" w:eastAsiaTheme="minorEastAsia"/>
                <w:b/>
                <w:sz w:val="24"/>
              </w:rPr>
            </w:pPr>
          </w:p>
        </w:tc>
        <w:tc>
          <w:tcPr>
            <w:tcW w:w="740" w:type="dxa"/>
          </w:tcPr>
          <w:p>
            <w:pPr>
              <w:spacing w:line="400" w:lineRule="exact"/>
              <w:ind w:firstLine="482" w:firstLineChars="200"/>
              <w:rPr>
                <w:rFonts w:asciiTheme="minorEastAsia" w:hAnsiTheme="minorEastAsia" w:eastAsiaTheme="minorEastAsia"/>
                <w:b/>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852" w:type="dxa"/>
          </w:tcPr>
          <w:p>
            <w:pPr>
              <w:spacing w:line="400" w:lineRule="exact"/>
              <w:ind w:firstLine="482" w:firstLineChars="200"/>
              <w:rPr>
                <w:rFonts w:asciiTheme="minorEastAsia" w:hAnsiTheme="minorEastAsia" w:eastAsiaTheme="minorEastAsia"/>
                <w:b/>
                <w:sz w:val="24"/>
              </w:rPr>
            </w:pPr>
          </w:p>
        </w:tc>
        <w:tc>
          <w:tcPr>
            <w:tcW w:w="1870" w:type="dxa"/>
          </w:tcPr>
          <w:p>
            <w:pPr>
              <w:spacing w:line="400" w:lineRule="exact"/>
              <w:ind w:firstLine="482" w:firstLineChars="200"/>
              <w:rPr>
                <w:rFonts w:asciiTheme="minorEastAsia" w:hAnsiTheme="minorEastAsia" w:eastAsiaTheme="minorEastAsia"/>
                <w:b/>
                <w:sz w:val="24"/>
              </w:rPr>
            </w:pPr>
          </w:p>
        </w:tc>
        <w:tc>
          <w:tcPr>
            <w:tcW w:w="2565" w:type="dxa"/>
          </w:tcPr>
          <w:p>
            <w:pPr>
              <w:spacing w:line="400" w:lineRule="exact"/>
              <w:ind w:firstLine="482" w:firstLineChars="200"/>
              <w:rPr>
                <w:rFonts w:asciiTheme="minorEastAsia" w:hAnsiTheme="minorEastAsia" w:eastAsiaTheme="minorEastAsia"/>
                <w:b/>
                <w:sz w:val="24"/>
              </w:rPr>
            </w:pPr>
          </w:p>
        </w:tc>
        <w:tc>
          <w:tcPr>
            <w:tcW w:w="1376" w:type="dxa"/>
          </w:tcPr>
          <w:p>
            <w:pPr>
              <w:spacing w:line="400" w:lineRule="exact"/>
              <w:ind w:firstLine="482" w:firstLineChars="200"/>
              <w:rPr>
                <w:rFonts w:asciiTheme="minorEastAsia" w:hAnsiTheme="minorEastAsia" w:eastAsiaTheme="minorEastAsia"/>
                <w:b/>
                <w:sz w:val="24"/>
              </w:rPr>
            </w:pPr>
          </w:p>
        </w:tc>
        <w:tc>
          <w:tcPr>
            <w:tcW w:w="2099" w:type="dxa"/>
          </w:tcPr>
          <w:p>
            <w:pPr>
              <w:spacing w:line="400" w:lineRule="exact"/>
              <w:ind w:firstLine="482" w:firstLineChars="200"/>
              <w:rPr>
                <w:rFonts w:asciiTheme="minorEastAsia" w:hAnsiTheme="minorEastAsia" w:eastAsiaTheme="minorEastAsia"/>
                <w:b/>
                <w:sz w:val="24"/>
              </w:rPr>
            </w:pPr>
          </w:p>
        </w:tc>
        <w:tc>
          <w:tcPr>
            <w:tcW w:w="740" w:type="dxa"/>
          </w:tcPr>
          <w:p>
            <w:pPr>
              <w:spacing w:line="400" w:lineRule="exact"/>
              <w:ind w:firstLine="482" w:firstLineChars="200"/>
              <w:rPr>
                <w:rFonts w:asciiTheme="minorEastAsia" w:hAnsiTheme="minorEastAsia" w:eastAsiaTheme="minorEastAsia"/>
                <w:b/>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852" w:type="dxa"/>
          </w:tcPr>
          <w:p>
            <w:pPr>
              <w:spacing w:line="400" w:lineRule="exact"/>
              <w:ind w:firstLine="482" w:firstLineChars="200"/>
              <w:rPr>
                <w:rFonts w:asciiTheme="minorEastAsia" w:hAnsiTheme="minorEastAsia" w:eastAsiaTheme="minorEastAsia"/>
                <w:b/>
                <w:sz w:val="24"/>
              </w:rPr>
            </w:pPr>
          </w:p>
        </w:tc>
        <w:tc>
          <w:tcPr>
            <w:tcW w:w="1870" w:type="dxa"/>
          </w:tcPr>
          <w:p>
            <w:pPr>
              <w:spacing w:line="400" w:lineRule="exact"/>
              <w:ind w:firstLine="482" w:firstLineChars="200"/>
              <w:rPr>
                <w:rFonts w:asciiTheme="minorEastAsia" w:hAnsiTheme="minorEastAsia" w:eastAsiaTheme="minorEastAsia"/>
                <w:b/>
                <w:sz w:val="24"/>
              </w:rPr>
            </w:pPr>
          </w:p>
        </w:tc>
        <w:tc>
          <w:tcPr>
            <w:tcW w:w="2565" w:type="dxa"/>
          </w:tcPr>
          <w:p>
            <w:pPr>
              <w:spacing w:line="400" w:lineRule="exact"/>
              <w:ind w:firstLine="482" w:firstLineChars="200"/>
              <w:rPr>
                <w:rFonts w:asciiTheme="minorEastAsia" w:hAnsiTheme="minorEastAsia" w:eastAsiaTheme="minorEastAsia"/>
                <w:b/>
                <w:sz w:val="24"/>
              </w:rPr>
            </w:pPr>
          </w:p>
        </w:tc>
        <w:tc>
          <w:tcPr>
            <w:tcW w:w="1376" w:type="dxa"/>
          </w:tcPr>
          <w:p>
            <w:pPr>
              <w:spacing w:line="400" w:lineRule="exact"/>
              <w:ind w:firstLine="482" w:firstLineChars="200"/>
              <w:rPr>
                <w:rFonts w:asciiTheme="minorEastAsia" w:hAnsiTheme="minorEastAsia" w:eastAsiaTheme="minorEastAsia"/>
                <w:b/>
                <w:sz w:val="24"/>
              </w:rPr>
            </w:pPr>
          </w:p>
        </w:tc>
        <w:tc>
          <w:tcPr>
            <w:tcW w:w="2099" w:type="dxa"/>
          </w:tcPr>
          <w:p>
            <w:pPr>
              <w:spacing w:line="400" w:lineRule="exact"/>
              <w:ind w:firstLine="482" w:firstLineChars="200"/>
              <w:rPr>
                <w:rFonts w:asciiTheme="minorEastAsia" w:hAnsiTheme="minorEastAsia" w:eastAsiaTheme="minorEastAsia"/>
                <w:b/>
                <w:sz w:val="24"/>
              </w:rPr>
            </w:pPr>
          </w:p>
        </w:tc>
        <w:tc>
          <w:tcPr>
            <w:tcW w:w="740" w:type="dxa"/>
          </w:tcPr>
          <w:p>
            <w:pPr>
              <w:spacing w:line="400" w:lineRule="exact"/>
              <w:ind w:firstLine="482" w:firstLineChars="200"/>
              <w:rPr>
                <w:rFonts w:asciiTheme="minorEastAsia" w:hAnsiTheme="minorEastAsia" w:eastAsiaTheme="minorEastAsia"/>
                <w:b/>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852" w:type="dxa"/>
          </w:tcPr>
          <w:p>
            <w:pPr>
              <w:spacing w:line="400" w:lineRule="exact"/>
              <w:ind w:firstLine="482" w:firstLineChars="200"/>
              <w:rPr>
                <w:rFonts w:asciiTheme="minorEastAsia" w:hAnsiTheme="minorEastAsia" w:eastAsiaTheme="minorEastAsia"/>
                <w:b/>
                <w:sz w:val="24"/>
              </w:rPr>
            </w:pPr>
          </w:p>
        </w:tc>
        <w:tc>
          <w:tcPr>
            <w:tcW w:w="1870" w:type="dxa"/>
          </w:tcPr>
          <w:p>
            <w:pPr>
              <w:spacing w:line="400" w:lineRule="exact"/>
              <w:ind w:firstLine="482" w:firstLineChars="200"/>
              <w:rPr>
                <w:rFonts w:asciiTheme="minorEastAsia" w:hAnsiTheme="minorEastAsia" w:eastAsiaTheme="minorEastAsia"/>
                <w:b/>
                <w:sz w:val="24"/>
              </w:rPr>
            </w:pPr>
          </w:p>
        </w:tc>
        <w:tc>
          <w:tcPr>
            <w:tcW w:w="2565" w:type="dxa"/>
          </w:tcPr>
          <w:p>
            <w:pPr>
              <w:spacing w:line="400" w:lineRule="exact"/>
              <w:ind w:firstLine="482" w:firstLineChars="200"/>
              <w:rPr>
                <w:rFonts w:asciiTheme="minorEastAsia" w:hAnsiTheme="minorEastAsia" w:eastAsiaTheme="minorEastAsia"/>
                <w:b/>
                <w:sz w:val="24"/>
              </w:rPr>
            </w:pPr>
          </w:p>
        </w:tc>
        <w:tc>
          <w:tcPr>
            <w:tcW w:w="1376" w:type="dxa"/>
          </w:tcPr>
          <w:p>
            <w:pPr>
              <w:spacing w:line="400" w:lineRule="exact"/>
              <w:ind w:firstLine="482" w:firstLineChars="200"/>
              <w:rPr>
                <w:rFonts w:asciiTheme="minorEastAsia" w:hAnsiTheme="minorEastAsia" w:eastAsiaTheme="minorEastAsia"/>
                <w:b/>
                <w:sz w:val="24"/>
              </w:rPr>
            </w:pPr>
          </w:p>
        </w:tc>
        <w:tc>
          <w:tcPr>
            <w:tcW w:w="2099" w:type="dxa"/>
          </w:tcPr>
          <w:p>
            <w:pPr>
              <w:spacing w:line="400" w:lineRule="exact"/>
              <w:ind w:firstLine="482" w:firstLineChars="200"/>
              <w:rPr>
                <w:rFonts w:asciiTheme="minorEastAsia" w:hAnsiTheme="minorEastAsia" w:eastAsiaTheme="minorEastAsia"/>
                <w:b/>
                <w:sz w:val="24"/>
              </w:rPr>
            </w:pPr>
          </w:p>
        </w:tc>
        <w:tc>
          <w:tcPr>
            <w:tcW w:w="740" w:type="dxa"/>
          </w:tcPr>
          <w:p>
            <w:pPr>
              <w:spacing w:line="400" w:lineRule="exact"/>
              <w:ind w:firstLine="482" w:firstLineChars="200"/>
              <w:rPr>
                <w:rFonts w:asciiTheme="minorEastAsia" w:hAnsiTheme="minorEastAsia" w:eastAsiaTheme="minorEastAsia"/>
                <w:b/>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852" w:type="dxa"/>
          </w:tcPr>
          <w:p>
            <w:pPr>
              <w:spacing w:line="400" w:lineRule="exact"/>
              <w:ind w:firstLine="482" w:firstLineChars="200"/>
              <w:rPr>
                <w:rFonts w:asciiTheme="minorEastAsia" w:hAnsiTheme="minorEastAsia" w:eastAsiaTheme="minorEastAsia"/>
                <w:b/>
                <w:sz w:val="24"/>
              </w:rPr>
            </w:pPr>
          </w:p>
        </w:tc>
        <w:tc>
          <w:tcPr>
            <w:tcW w:w="1870" w:type="dxa"/>
          </w:tcPr>
          <w:p>
            <w:pPr>
              <w:spacing w:line="400" w:lineRule="exact"/>
              <w:ind w:firstLine="482" w:firstLineChars="200"/>
              <w:rPr>
                <w:rFonts w:asciiTheme="minorEastAsia" w:hAnsiTheme="minorEastAsia" w:eastAsiaTheme="minorEastAsia"/>
                <w:b/>
                <w:sz w:val="24"/>
              </w:rPr>
            </w:pPr>
          </w:p>
        </w:tc>
        <w:tc>
          <w:tcPr>
            <w:tcW w:w="2565" w:type="dxa"/>
          </w:tcPr>
          <w:p>
            <w:pPr>
              <w:spacing w:line="400" w:lineRule="exact"/>
              <w:ind w:firstLine="482" w:firstLineChars="200"/>
              <w:rPr>
                <w:rFonts w:asciiTheme="minorEastAsia" w:hAnsiTheme="minorEastAsia" w:eastAsiaTheme="minorEastAsia"/>
                <w:b/>
                <w:sz w:val="24"/>
              </w:rPr>
            </w:pPr>
          </w:p>
        </w:tc>
        <w:tc>
          <w:tcPr>
            <w:tcW w:w="1376" w:type="dxa"/>
          </w:tcPr>
          <w:p>
            <w:pPr>
              <w:spacing w:line="400" w:lineRule="exact"/>
              <w:ind w:firstLine="482" w:firstLineChars="200"/>
              <w:rPr>
                <w:rFonts w:asciiTheme="minorEastAsia" w:hAnsiTheme="minorEastAsia" w:eastAsiaTheme="minorEastAsia"/>
                <w:b/>
                <w:sz w:val="24"/>
              </w:rPr>
            </w:pPr>
          </w:p>
        </w:tc>
        <w:tc>
          <w:tcPr>
            <w:tcW w:w="2099" w:type="dxa"/>
          </w:tcPr>
          <w:p>
            <w:pPr>
              <w:spacing w:line="400" w:lineRule="exact"/>
              <w:ind w:firstLine="482" w:firstLineChars="200"/>
              <w:rPr>
                <w:rFonts w:asciiTheme="minorEastAsia" w:hAnsiTheme="minorEastAsia" w:eastAsiaTheme="minorEastAsia"/>
                <w:b/>
                <w:sz w:val="24"/>
              </w:rPr>
            </w:pPr>
          </w:p>
        </w:tc>
        <w:tc>
          <w:tcPr>
            <w:tcW w:w="740" w:type="dxa"/>
          </w:tcPr>
          <w:p>
            <w:pPr>
              <w:spacing w:line="400" w:lineRule="exact"/>
              <w:ind w:firstLine="482" w:firstLineChars="200"/>
              <w:rPr>
                <w:rFonts w:asciiTheme="minorEastAsia" w:hAnsiTheme="minorEastAsia" w:eastAsiaTheme="minorEastAsia"/>
                <w:b/>
                <w:sz w:val="24"/>
              </w:rPr>
            </w:pPr>
          </w:p>
        </w:tc>
      </w:tr>
    </w:tbl>
    <w:p>
      <w:pPr>
        <w:pStyle w:val="14"/>
        <w:spacing w:after="0"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注：应提供类似合同复印件加盖单位公章</w:t>
      </w:r>
    </w:p>
    <w:p>
      <w:pPr>
        <w:widowControl/>
        <w:jc w:val="left"/>
        <w:rPr>
          <w:rFonts w:cs="华文楷体" w:asciiTheme="minorEastAsia" w:hAnsiTheme="minorEastAsia" w:eastAsiaTheme="minorEastAsia"/>
          <w:b/>
          <w:color w:val="000000" w:themeColor="text1"/>
          <w:sz w:val="24"/>
          <w14:textFill>
            <w14:solidFill>
              <w14:schemeClr w14:val="tx1"/>
            </w14:solidFill>
          </w14:textFill>
        </w:rPr>
      </w:pPr>
    </w:p>
    <w:p>
      <w:pPr>
        <w:pStyle w:val="24"/>
        <w:spacing w:before="0" w:after="0" w:line="400" w:lineRule="exact"/>
        <w:jc w:val="both"/>
        <w:outlineLvl w:val="9"/>
        <w:rPr>
          <w:rFonts w:cs="华文楷体" w:asciiTheme="minorEastAsia" w:hAnsiTheme="minorEastAsia" w:eastAsiaTheme="minorEastAsia"/>
          <w:color w:val="000000" w:themeColor="text1"/>
          <w:sz w:val="24"/>
          <w:szCs w:val="24"/>
          <w14:textFill>
            <w14:solidFill>
              <w14:schemeClr w14:val="tx1"/>
            </w14:solidFill>
          </w14:textFill>
        </w:rPr>
      </w:pPr>
      <w:r>
        <w:rPr>
          <w:rFonts w:hint="eastAsia" w:cs="华文楷体" w:asciiTheme="minorEastAsia" w:hAnsiTheme="minorEastAsia" w:eastAsiaTheme="minorEastAsia"/>
          <w:color w:val="000000" w:themeColor="text1"/>
          <w:sz w:val="24"/>
          <w:szCs w:val="24"/>
          <w14:textFill>
            <w14:solidFill>
              <w14:schemeClr w14:val="tx1"/>
            </w14:solidFill>
          </w14:textFill>
        </w:rPr>
        <w:t>（</w:t>
      </w:r>
      <w:r>
        <w:rPr>
          <w:rFonts w:hint="eastAsia" w:cs="华文楷体" w:asciiTheme="minorEastAsia" w:hAnsiTheme="minorEastAsia" w:eastAsiaTheme="minorEastAsia"/>
          <w:color w:val="000000" w:themeColor="text1"/>
          <w:sz w:val="24"/>
          <w:szCs w:val="24"/>
          <w:lang w:val="en-US" w:eastAsia="zh-CN"/>
          <w14:textFill>
            <w14:solidFill>
              <w14:schemeClr w14:val="tx1"/>
            </w14:solidFill>
          </w14:textFill>
        </w:rPr>
        <w:t>六</w:t>
      </w:r>
      <w:r>
        <w:rPr>
          <w:rFonts w:hint="eastAsia" w:cs="华文楷体" w:asciiTheme="minorEastAsia" w:hAnsiTheme="minorEastAsia" w:eastAsiaTheme="minorEastAsia"/>
          <w:color w:val="000000" w:themeColor="text1"/>
          <w:sz w:val="24"/>
          <w:szCs w:val="24"/>
          <w14:textFill>
            <w14:solidFill>
              <w14:schemeClr w14:val="tx1"/>
            </w14:solidFill>
          </w14:textFill>
        </w:rPr>
        <w:t>）商务与技术条款偏离表</w:t>
      </w:r>
    </w:p>
    <w:tbl>
      <w:tblPr>
        <w:tblStyle w:val="15"/>
        <w:tblpPr w:leftFromText="180" w:rightFromText="180" w:vertAnchor="text" w:horzAnchor="margin" w:tblpY="20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2520"/>
        <w:gridCol w:w="2520"/>
        <w:gridCol w:w="1881"/>
        <w:gridCol w:w="1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条款号</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磋商文件</w:t>
            </w:r>
            <w:r>
              <w:rPr>
                <w:b/>
                <w:bCs/>
              </w:rPr>
              <w:t>条款内容</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投标</w:t>
            </w:r>
            <w:r>
              <w:rPr>
                <w:b/>
                <w:bCs/>
              </w:rPr>
              <w:t>人响应内容</w:t>
            </w: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偏离</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r>
    </w:tbl>
    <w:p>
      <w:pPr>
        <w:ind w:left="413" w:hanging="413" w:hangingChars="196"/>
        <w:rPr>
          <w:b/>
        </w:rPr>
      </w:pPr>
      <w:r>
        <w:rPr>
          <w:b/>
        </w:rPr>
        <w:t>注：如无偏差，投标人不需要填表，但应声明：“本磋商文件完全响应磋商文件所有条款的要求，无偏差。”</w:t>
      </w:r>
    </w:p>
    <w:bookmarkEnd w:id="6"/>
    <w:p>
      <w:pPr>
        <w:pStyle w:val="27"/>
        <w:rPr>
          <w:rFonts w:cs="华文楷体" w:asciiTheme="minorEastAsia" w:hAnsiTheme="minorEastAsia" w:eastAsiaTheme="minorEastAsia"/>
          <w:color w:val="000000" w:themeColor="text1"/>
          <w:sz w:val="24"/>
          <w14:textFill>
            <w14:solidFill>
              <w14:schemeClr w14:val="tx1"/>
            </w14:solidFill>
          </w14:textFill>
        </w:rPr>
      </w:pPr>
      <w:r>
        <w:rPr>
          <w:rFonts w:cs="华文楷体" w:asciiTheme="minorEastAsia" w:hAnsiTheme="minorEastAsia" w:eastAsiaTheme="minorEastAsia"/>
          <w:color w:val="000000" w:themeColor="text1"/>
          <w:sz w:val="24"/>
          <w14:textFill>
            <w14:solidFill>
              <w14:schemeClr w14:val="tx1"/>
            </w14:solidFill>
          </w14:textFill>
        </w:rPr>
        <w:t>投标人：</w:t>
      </w:r>
      <w:r>
        <w:rPr>
          <w:rFonts w:cs="华文楷体" w:asciiTheme="minorEastAsia" w:hAnsiTheme="minorEastAsia" w:eastAsiaTheme="minorEastAsia"/>
          <w:color w:val="000000" w:themeColor="text1"/>
          <w:sz w:val="24"/>
          <w:u w:val="single"/>
          <w14:textFill>
            <w14:solidFill>
              <w14:schemeClr w14:val="tx1"/>
            </w14:solidFill>
          </w14:textFill>
        </w:rPr>
        <w:t xml:space="preserve">   （单位全称） （盖章）   </w:t>
      </w:r>
    </w:p>
    <w:p>
      <w:pPr>
        <w:pStyle w:val="27"/>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投标人代表签字：___________________</w:t>
      </w:r>
    </w:p>
    <w:p>
      <w:pPr>
        <w:pStyle w:val="27"/>
        <w:rPr>
          <w:rFonts w:cs="华文楷体" w:asciiTheme="minorEastAsia" w:hAnsiTheme="minorEastAsia" w:eastAsiaTheme="minorEastAsia"/>
          <w:color w:val="000000" w:themeColor="text1"/>
          <w:sz w:val="24"/>
          <w14:textFill>
            <w14:solidFill>
              <w14:schemeClr w14:val="tx1"/>
            </w14:solidFill>
          </w14:textFill>
        </w:rPr>
      </w:pPr>
      <w:bookmarkStart w:id="8" w:name="_Toc86202650"/>
      <w:r>
        <w:rPr>
          <w:rFonts w:hint="eastAsia" w:cs="华文楷体" w:asciiTheme="minorEastAsia" w:hAnsiTheme="minorEastAsia" w:eastAsiaTheme="minorEastAsia"/>
          <w:color w:val="000000" w:themeColor="text1"/>
          <w:sz w:val="24"/>
          <w14:textFill>
            <w14:solidFill>
              <w14:schemeClr w14:val="tx1"/>
            </w14:solidFill>
          </w14:textFill>
        </w:rPr>
        <w:t>日期：</w:t>
      </w:r>
      <w:bookmarkEnd w:id="8"/>
    </w:p>
    <w:p>
      <w:pPr>
        <w:pStyle w:val="27"/>
        <w:rPr>
          <w:rFonts w:cs="华文楷体" w:asciiTheme="minorEastAsia" w:hAnsiTheme="minorEastAsia" w:eastAsiaTheme="minorEastAsia"/>
          <w:color w:val="000000" w:themeColor="text1"/>
          <w:sz w:val="24"/>
          <w14:textFill>
            <w14:solidFill>
              <w14:schemeClr w14:val="tx1"/>
            </w14:solidFill>
          </w14:textFill>
        </w:rPr>
      </w:pPr>
    </w:p>
    <w:p>
      <w:pPr>
        <w:pStyle w:val="27"/>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w:t>
      </w:r>
      <w:r>
        <w:rPr>
          <w:rFonts w:hint="eastAsia" w:cs="华文楷体" w:asciiTheme="minorEastAsia" w:hAnsiTheme="minorEastAsia" w:eastAsiaTheme="minorEastAsia"/>
          <w:color w:val="000000" w:themeColor="text1"/>
          <w:sz w:val="24"/>
          <w:lang w:val="en-US" w:eastAsia="zh-CN"/>
          <w14:textFill>
            <w14:solidFill>
              <w14:schemeClr w14:val="tx1"/>
            </w14:solidFill>
          </w14:textFill>
        </w:rPr>
        <w:t>七</w:t>
      </w:r>
      <w:r>
        <w:rPr>
          <w:rFonts w:hint="eastAsia" w:cs="华文楷体" w:asciiTheme="minorEastAsia" w:hAnsiTheme="minorEastAsia" w:eastAsiaTheme="minorEastAsia"/>
          <w:color w:val="000000" w:themeColor="text1"/>
          <w:sz w:val="24"/>
          <w14:textFill>
            <w14:solidFill>
              <w14:schemeClr w14:val="tx1"/>
            </w14:solidFill>
          </w14:textFill>
        </w:rPr>
        <w:t>）资格审查符合性审查材料索引表</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770"/>
        <w:gridCol w:w="212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
                <w:bCs/>
                <w:sz w:val="24"/>
              </w:rPr>
            </w:pPr>
            <w:r>
              <w:rPr>
                <w:rFonts w:hint="eastAsia" w:ascii="宋体" w:hAnsi="宋体" w:cs="楷体"/>
                <w:b/>
                <w:bCs/>
                <w:sz w:val="24"/>
              </w:rPr>
              <w:t>序号</w:t>
            </w:r>
          </w:p>
        </w:tc>
        <w:tc>
          <w:tcPr>
            <w:tcW w:w="4770" w:type="dxa"/>
            <w:vAlign w:val="center"/>
          </w:tcPr>
          <w:p>
            <w:pPr>
              <w:ind w:firstLine="482" w:firstLineChars="200"/>
              <w:jc w:val="center"/>
              <w:rPr>
                <w:rFonts w:ascii="宋体" w:hAnsi="宋体" w:cs="楷体"/>
                <w:b/>
                <w:bCs/>
                <w:sz w:val="24"/>
              </w:rPr>
            </w:pPr>
            <w:r>
              <w:rPr>
                <w:rFonts w:hint="eastAsia" w:ascii="宋体" w:hAnsi="宋体" w:cs="楷体"/>
                <w:b/>
                <w:bCs/>
                <w:sz w:val="24"/>
              </w:rPr>
              <w:t>文件名称</w:t>
            </w:r>
          </w:p>
        </w:tc>
        <w:tc>
          <w:tcPr>
            <w:tcW w:w="2127" w:type="dxa"/>
            <w:vAlign w:val="center"/>
          </w:tcPr>
          <w:p>
            <w:pPr>
              <w:jc w:val="center"/>
              <w:rPr>
                <w:rFonts w:ascii="宋体" w:hAnsi="宋体" w:cs="楷体"/>
                <w:b/>
                <w:bCs/>
                <w:sz w:val="24"/>
              </w:rPr>
            </w:pPr>
            <w:r>
              <w:rPr>
                <w:rFonts w:hint="eastAsia" w:ascii="宋体" w:hAnsi="宋体" w:cs="楷体"/>
                <w:b/>
                <w:bCs/>
                <w:sz w:val="24"/>
              </w:rPr>
              <w:t>备注</w:t>
            </w:r>
          </w:p>
        </w:tc>
        <w:tc>
          <w:tcPr>
            <w:tcW w:w="1984" w:type="dxa"/>
            <w:vAlign w:val="center"/>
          </w:tcPr>
          <w:p>
            <w:pPr>
              <w:jc w:val="center"/>
              <w:rPr>
                <w:rFonts w:ascii="宋体" w:hAnsi="宋体" w:cs="楷体"/>
                <w:b/>
                <w:bCs/>
                <w:sz w:val="24"/>
              </w:rPr>
            </w:pPr>
            <w:r>
              <w:rPr>
                <w:rFonts w:hint="eastAsia" w:ascii="宋体" w:hAnsi="宋体" w:cs="楷体"/>
                <w:b/>
                <w:bCs/>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08" w:type="dxa"/>
            <w:vAlign w:val="center"/>
          </w:tcPr>
          <w:p>
            <w:pPr>
              <w:jc w:val="center"/>
              <w:rPr>
                <w:rFonts w:ascii="宋体" w:hAnsi="宋体" w:cs="楷体"/>
                <w:bCs/>
                <w:sz w:val="24"/>
              </w:rPr>
            </w:pPr>
            <w:r>
              <w:rPr>
                <w:rFonts w:hint="eastAsia" w:ascii="宋体" w:hAnsi="宋体" w:cs="楷体"/>
                <w:bCs/>
                <w:sz w:val="24"/>
              </w:rPr>
              <w:t>1</w:t>
            </w:r>
          </w:p>
        </w:tc>
        <w:tc>
          <w:tcPr>
            <w:tcW w:w="4770" w:type="dxa"/>
            <w:vAlign w:val="center"/>
          </w:tcPr>
          <w:p>
            <w:pPr>
              <w:jc w:val="center"/>
              <w:rPr>
                <w:rFonts w:ascii="宋体" w:hAnsi="宋体" w:cs="楷体"/>
                <w:bCs/>
                <w:sz w:val="24"/>
              </w:rPr>
            </w:pPr>
            <w:r>
              <w:rPr>
                <w:rFonts w:hint="eastAsia" w:ascii="宋体" w:hAnsi="宋体" w:cs="楷体"/>
                <w:bCs/>
                <w:sz w:val="24"/>
              </w:rPr>
              <w:t>投标函</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08" w:type="dxa"/>
            <w:vAlign w:val="center"/>
          </w:tcPr>
          <w:p>
            <w:pPr>
              <w:jc w:val="center"/>
              <w:rPr>
                <w:rFonts w:ascii="宋体" w:hAnsi="宋体" w:cs="楷体"/>
                <w:bCs/>
                <w:sz w:val="24"/>
              </w:rPr>
            </w:pPr>
            <w:r>
              <w:rPr>
                <w:rFonts w:hint="eastAsia" w:ascii="宋体" w:hAnsi="宋体" w:cs="楷体"/>
                <w:bCs/>
                <w:sz w:val="24"/>
              </w:rPr>
              <w:t>2</w:t>
            </w:r>
          </w:p>
        </w:tc>
        <w:tc>
          <w:tcPr>
            <w:tcW w:w="4770" w:type="dxa"/>
            <w:vAlign w:val="center"/>
          </w:tcPr>
          <w:p>
            <w:pPr>
              <w:jc w:val="center"/>
              <w:rPr>
                <w:rFonts w:ascii="宋体" w:hAnsi="宋体" w:cs="楷体"/>
                <w:bCs/>
                <w:sz w:val="24"/>
              </w:rPr>
            </w:pPr>
            <w:r>
              <w:rPr>
                <w:rFonts w:hint="eastAsia" w:ascii="宋体" w:hAnsi="宋体" w:cs="楷体"/>
                <w:bCs/>
                <w:sz w:val="24"/>
              </w:rPr>
              <w:t>法定代表人的授权委托书</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08" w:type="dxa"/>
            <w:vAlign w:val="center"/>
          </w:tcPr>
          <w:p>
            <w:pPr>
              <w:jc w:val="center"/>
              <w:rPr>
                <w:rFonts w:ascii="宋体" w:hAnsi="宋体" w:cs="楷体"/>
                <w:bCs/>
                <w:sz w:val="24"/>
              </w:rPr>
            </w:pPr>
            <w:r>
              <w:rPr>
                <w:rFonts w:hint="eastAsia" w:ascii="宋体" w:hAnsi="宋体" w:cs="楷体"/>
                <w:bCs/>
                <w:sz w:val="24"/>
              </w:rPr>
              <w:t>3</w:t>
            </w:r>
          </w:p>
        </w:tc>
        <w:tc>
          <w:tcPr>
            <w:tcW w:w="4770" w:type="dxa"/>
            <w:vAlign w:val="center"/>
          </w:tcPr>
          <w:p>
            <w:pPr>
              <w:jc w:val="center"/>
              <w:rPr>
                <w:rFonts w:ascii="宋体" w:hAnsi="宋体" w:cs="楷体"/>
                <w:bCs/>
                <w:sz w:val="24"/>
              </w:rPr>
            </w:pPr>
            <w:r>
              <w:rPr>
                <w:rFonts w:hint="eastAsia" w:ascii="宋体" w:hAnsi="宋体" w:cs="楷体"/>
                <w:bCs/>
                <w:sz w:val="24"/>
              </w:rPr>
              <w:t>无重大违法记录的书面声明</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08" w:type="dxa"/>
            <w:vAlign w:val="center"/>
          </w:tcPr>
          <w:p>
            <w:pPr>
              <w:jc w:val="center"/>
              <w:rPr>
                <w:rFonts w:ascii="宋体" w:hAnsi="宋体" w:cs="楷体"/>
                <w:bCs/>
                <w:sz w:val="24"/>
              </w:rPr>
            </w:pPr>
            <w:r>
              <w:rPr>
                <w:rFonts w:hint="eastAsia" w:ascii="宋体" w:hAnsi="宋体" w:cs="楷体"/>
                <w:bCs/>
                <w:sz w:val="24"/>
              </w:rPr>
              <w:t>4</w:t>
            </w:r>
          </w:p>
        </w:tc>
        <w:tc>
          <w:tcPr>
            <w:tcW w:w="4770" w:type="dxa"/>
            <w:vAlign w:val="center"/>
          </w:tcPr>
          <w:p>
            <w:pPr>
              <w:jc w:val="center"/>
              <w:rPr>
                <w:rFonts w:ascii="宋体" w:hAnsi="宋体" w:cs="楷体"/>
                <w:bCs/>
                <w:sz w:val="24"/>
              </w:rPr>
            </w:pPr>
            <w:r>
              <w:rPr>
                <w:rFonts w:hint="eastAsia" w:ascii="宋体" w:hAnsi="宋体" w:cs="楷体"/>
                <w:bCs/>
                <w:sz w:val="24"/>
              </w:rPr>
              <w:t>营业执照复印件</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08" w:type="dxa"/>
            <w:vAlign w:val="center"/>
          </w:tcPr>
          <w:p>
            <w:pPr>
              <w:jc w:val="center"/>
              <w:rPr>
                <w:rFonts w:ascii="宋体" w:hAnsi="宋体" w:cs="楷体"/>
                <w:bCs/>
                <w:sz w:val="24"/>
              </w:rPr>
            </w:pPr>
            <w:r>
              <w:rPr>
                <w:rFonts w:hint="eastAsia" w:ascii="宋体" w:hAnsi="宋体" w:cs="楷体"/>
                <w:bCs/>
                <w:sz w:val="24"/>
              </w:rPr>
              <w:t>5</w:t>
            </w:r>
          </w:p>
        </w:tc>
        <w:tc>
          <w:tcPr>
            <w:tcW w:w="4770" w:type="dxa"/>
            <w:vAlign w:val="center"/>
          </w:tcPr>
          <w:p>
            <w:pPr>
              <w:jc w:val="center"/>
              <w:rPr>
                <w:rFonts w:ascii="宋体" w:hAnsi="宋体" w:cs="楷体"/>
                <w:bCs/>
                <w:sz w:val="24"/>
              </w:rPr>
            </w:pPr>
            <w:r>
              <w:rPr>
                <w:rFonts w:hint="eastAsia" w:ascii="宋体" w:hAnsi="宋体" w:cs="楷体"/>
                <w:bCs/>
                <w:sz w:val="24"/>
              </w:rPr>
              <w:t>资产负债表、利润表</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08" w:type="dxa"/>
            <w:vAlign w:val="center"/>
          </w:tcPr>
          <w:p>
            <w:pPr>
              <w:jc w:val="center"/>
              <w:rPr>
                <w:rFonts w:ascii="宋体" w:hAnsi="宋体" w:cs="楷体"/>
                <w:bCs/>
                <w:sz w:val="24"/>
              </w:rPr>
            </w:pPr>
            <w:r>
              <w:rPr>
                <w:rFonts w:hint="eastAsia" w:ascii="宋体" w:hAnsi="宋体" w:cs="楷体"/>
                <w:bCs/>
                <w:sz w:val="24"/>
              </w:rPr>
              <w:t>6</w:t>
            </w:r>
          </w:p>
        </w:tc>
        <w:tc>
          <w:tcPr>
            <w:tcW w:w="4770" w:type="dxa"/>
            <w:vAlign w:val="center"/>
          </w:tcPr>
          <w:p>
            <w:pPr>
              <w:jc w:val="center"/>
              <w:rPr>
                <w:rFonts w:ascii="宋体" w:hAnsi="宋体" w:cs="楷体"/>
                <w:bCs/>
                <w:sz w:val="24"/>
              </w:rPr>
            </w:pPr>
            <w:r>
              <w:rPr>
                <w:rFonts w:hint="eastAsia" w:ascii="宋体" w:hAnsi="宋体" w:cs="楷体"/>
                <w:bCs/>
                <w:sz w:val="24"/>
              </w:rPr>
              <w:t>信用查询截图</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08" w:type="dxa"/>
            <w:vAlign w:val="center"/>
          </w:tcPr>
          <w:p>
            <w:pPr>
              <w:jc w:val="center"/>
              <w:rPr>
                <w:rFonts w:ascii="宋体" w:hAnsi="宋体" w:cs="楷体"/>
                <w:bCs/>
                <w:sz w:val="24"/>
              </w:rPr>
            </w:pPr>
            <w:r>
              <w:rPr>
                <w:rFonts w:hint="eastAsia" w:ascii="宋体" w:hAnsi="宋体" w:cs="楷体"/>
                <w:bCs/>
                <w:sz w:val="24"/>
              </w:rPr>
              <w:t>7</w:t>
            </w:r>
          </w:p>
        </w:tc>
        <w:tc>
          <w:tcPr>
            <w:tcW w:w="4770" w:type="dxa"/>
            <w:vAlign w:val="center"/>
          </w:tcPr>
          <w:p>
            <w:pPr>
              <w:jc w:val="center"/>
              <w:rPr>
                <w:rFonts w:ascii="宋体" w:hAnsi="宋体" w:cs="楷体"/>
                <w:bCs/>
                <w:sz w:val="24"/>
              </w:rPr>
            </w:pPr>
            <w:r>
              <w:rPr>
                <w:rFonts w:hint="eastAsia" w:ascii="宋体" w:hAnsi="宋体" w:cs="楷体"/>
                <w:bCs/>
                <w:sz w:val="24"/>
              </w:rPr>
              <w:t>投标单位为投标代表缴纳社保证明</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08" w:type="dxa"/>
            <w:vAlign w:val="center"/>
          </w:tcPr>
          <w:p>
            <w:pPr>
              <w:jc w:val="center"/>
              <w:rPr>
                <w:rFonts w:ascii="宋体" w:hAnsi="宋体" w:cs="楷体"/>
                <w:bCs/>
                <w:sz w:val="24"/>
              </w:rPr>
            </w:pPr>
            <w:r>
              <w:rPr>
                <w:rFonts w:hint="eastAsia" w:ascii="宋体" w:hAnsi="宋体" w:cs="楷体"/>
                <w:bCs/>
                <w:sz w:val="24"/>
              </w:rPr>
              <w:t>8</w:t>
            </w:r>
          </w:p>
        </w:tc>
        <w:tc>
          <w:tcPr>
            <w:tcW w:w="4770" w:type="dxa"/>
            <w:vAlign w:val="center"/>
          </w:tcPr>
          <w:p>
            <w:pPr>
              <w:jc w:val="center"/>
              <w:rPr>
                <w:rFonts w:ascii="宋体" w:hAnsi="宋体" w:cs="楷体"/>
                <w:bCs/>
                <w:sz w:val="24"/>
              </w:rPr>
            </w:pPr>
            <w:r>
              <w:rPr>
                <w:rFonts w:hint="eastAsia" w:ascii="宋体" w:hAnsi="宋体" w:cs="楷体"/>
                <w:bCs/>
                <w:sz w:val="24"/>
              </w:rPr>
              <w:t>商务和技术偏离表</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bl>
    <w:p>
      <w:pPr>
        <w:pStyle w:val="44"/>
        <w:spacing w:after="0"/>
        <w:ind w:firstLine="283" w:firstLineChars="118"/>
        <w:rPr>
          <w:rFonts w:ascii="宋体" w:hAnsi="宋体" w:eastAsia="宋体"/>
          <w:sz w:val="24"/>
          <w:szCs w:val="24"/>
        </w:rPr>
      </w:pPr>
      <w:r>
        <w:rPr>
          <w:rFonts w:hint="eastAsia" w:ascii="宋体" w:hAnsi="宋体" w:eastAsia="宋体"/>
          <w:sz w:val="24"/>
          <w:szCs w:val="24"/>
        </w:rPr>
        <w:t>注：</w:t>
      </w:r>
    </w:p>
    <w:p>
      <w:pPr>
        <w:pStyle w:val="44"/>
        <w:spacing w:after="0"/>
        <w:ind w:firstLine="283" w:firstLineChars="118"/>
        <w:rPr>
          <w:rFonts w:ascii="宋体" w:hAnsi="宋体" w:eastAsia="宋体"/>
          <w:sz w:val="24"/>
          <w:szCs w:val="24"/>
        </w:rPr>
      </w:pPr>
      <w:r>
        <w:rPr>
          <w:rFonts w:hint="eastAsia" w:ascii="宋体" w:hAnsi="宋体" w:eastAsia="宋体"/>
          <w:sz w:val="24"/>
          <w:szCs w:val="24"/>
        </w:rPr>
        <w:t>1）投标人需标明相关材料在投标文件中的对应页码。</w:t>
      </w:r>
    </w:p>
    <w:p>
      <w:pPr>
        <w:pStyle w:val="44"/>
        <w:spacing w:after="0"/>
        <w:ind w:firstLine="283" w:firstLineChars="118"/>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）资格审查符合性审查包含但不限于上述材料。</w:t>
      </w: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14"/>
        <w:ind w:firstLine="240"/>
        <w:rPr>
          <w:rFonts w:ascii="宋体" w:hAnsi="宋体" w:eastAsia="宋体"/>
          <w:sz w:val="24"/>
          <w:szCs w:val="24"/>
        </w:rPr>
      </w:pPr>
    </w:p>
    <w:p>
      <w:pPr>
        <w:pStyle w:val="27"/>
        <w:rPr>
          <w:rFonts w:cs="华文楷体" w:asciiTheme="minorEastAsia" w:hAnsiTheme="minorEastAsia" w:eastAsiaTheme="minorEastAsia"/>
          <w:color w:val="000000" w:themeColor="text1"/>
          <w:sz w:val="24"/>
          <w14:textFill>
            <w14:solidFill>
              <w14:schemeClr w14:val="tx1"/>
            </w14:solidFill>
          </w14:textFill>
        </w:rPr>
      </w:pPr>
      <w:r>
        <w:rPr>
          <w:rFonts w:hint="eastAsia" w:cs="华文楷体" w:asciiTheme="minorEastAsia" w:hAnsiTheme="minorEastAsia" w:eastAsiaTheme="minorEastAsia"/>
          <w:color w:val="000000" w:themeColor="text1"/>
          <w:sz w:val="24"/>
          <w14:textFill>
            <w14:solidFill>
              <w14:schemeClr w14:val="tx1"/>
            </w14:solidFill>
          </w14:textFill>
        </w:rPr>
        <w:t>（</w:t>
      </w:r>
      <w:r>
        <w:rPr>
          <w:rFonts w:hint="eastAsia" w:cs="华文楷体" w:asciiTheme="minorEastAsia" w:hAnsiTheme="minorEastAsia" w:eastAsiaTheme="minorEastAsia"/>
          <w:color w:val="000000" w:themeColor="text1"/>
          <w:sz w:val="24"/>
          <w:lang w:val="en-US" w:eastAsia="zh-CN"/>
          <w14:textFill>
            <w14:solidFill>
              <w14:schemeClr w14:val="tx1"/>
            </w14:solidFill>
          </w14:textFill>
        </w:rPr>
        <w:t>八</w:t>
      </w:r>
      <w:r>
        <w:rPr>
          <w:rFonts w:hint="eastAsia" w:cs="华文楷体" w:asciiTheme="minorEastAsia" w:hAnsiTheme="minorEastAsia" w:eastAsiaTheme="minorEastAsia"/>
          <w:color w:val="000000" w:themeColor="text1"/>
          <w:sz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评分索引表</w:t>
      </w:r>
    </w:p>
    <w:p>
      <w:pPr>
        <w:pStyle w:val="27"/>
        <w:rPr>
          <w:rFonts w:cs="华文楷体" w:asciiTheme="minorEastAsia" w:hAnsiTheme="minorEastAsia" w:eastAsiaTheme="minorEastAsia"/>
          <w:color w:val="000000" w:themeColor="text1"/>
          <w:sz w:val="24"/>
          <w14:textFill>
            <w14:solidFill>
              <w14:schemeClr w14:val="tx1"/>
            </w14:solidFill>
          </w14:textFill>
        </w:rPr>
      </w:pPr>
    </w:p>
    <w:tbl>
      <w:tblPr>
        <w:tblStyle w:val="15"/>
        <w:tblW w:w="5156" w:type="pct"/>
        <w:tblInd w:w="0" w:type="dxa"/>
        <w:tblLayout w:type="autofit"/>
        <w:tblCellMar>
          <w:top w:w="0" w:type="dxa"/>
          <w:left w:w="108" w:type="dxa"/>
          <w:bottom w:w="0" w:type="dxa"/>
          <w:right w:w="108" w:type="dxa"/>
        </w:tblCellMar>
      </w:tblPr>
      <w:tblGrid>
        <w:gridCol w:w="456"/>
        <w:gridCol w:w="456"/>
        <w:gridCol w:w="1443"/>
        <w:gridCol w:w="6786"/>
        <w:gridCol w:w="693"/>
      </w:tblGrid>
      <w:tr>
        <w:tblPrEx>
          <w:tblCellMar>
            <w:top w:w="0" w:type="dxa"/>
            <w:left w:w="108" w:type="dxa"/>
            <w:bottom w:w="0" w:type="dxa"/>
            <w:right w:w="108" w:type="dxa"/>
          </w:tblCellMar>
        </w:tblPrEx>
        <w:trPr>
          <w:trHeight w:val="492" w:hRule="atLeast"/>
        </w:trPr>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分值</w:t>
            </w:r>
          </w:p>
        </w:tc>
        <w:tc>
          <w:tcPr>
            <w:tcW w:w="2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二级分值</w:t>
            </w:r>
          </w:p>
        </w:tc>
        <w:tc>
          <w:tcPr>
            <w:tcW w:w="7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评价指标</w:t>
            </w:r>
          </w:p>
        </w:tc>
        <w:tc>
          <w:tcPr>
            <w:tcW w:w="34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评标细则</w:t>
            </w: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对应页码</w:t>
            </w:r>
          </w:p>
        </w:tc>
      </w:tr>
      <w:tr>
        <w:tblPrEx>
          <w:tblCellMar>
            <w:top w:w="0" w:type="dxa"/>
            <w:left w:w="108" w:type="dxa"/>
            <w:bottom w:w="0" w:type="dxa"/>
            <w:right w:w="108" w:type="dxa"/>
          </w:tblCellMar>
        </w:tblPrEx>
        <w:trPr>
          <w:trHeight w:val="525" w:hRule="atLeast"/>
        </w:trPr>
        <w:tc>
          <w:tcPr>
            <w:tcW w:w="23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技术40分</w:t>
            </w:r>
          </w:p>
        </w:tc>
        <w:tc>
          <w:tcPr>
            <w:tcW w:w="2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highlight w:val="none"/>
              </w:rPr>
            </w:pPr>
            <w:r>
              <w:rPr>
                <w:rFonts w:hint="eastAsia" w:ascii="宋体" w:hAnsi="宋体" w:cs="宋体"/>
                <w:kern w:val="0"/>
                <w:sz w:val="24"/>
                <w:highlight w:val="none"/>
              </w:rPr>
              <w:t>性能参数</w:t>
            </w:r>
          </w:p>
          <w:p>
            <w:pPr>
              <w:widowControl/>
              <w:jc w:val="center"/>
              <w:rPr>
                <w:rFonts w:ascii="宋体" w:hAnsi="宋体" w:cs="宋体"/>
                <w:kern w:val="0"/>
                <w:sz w:val="24"/>
                <w:highlight w:val="none"/>
              </w:rPr>
            </w:pPr>
          </w:p>
        </w:tc>
        <w:tc>
          <w:tcPr>
            <w:tcW w:w="34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highlight w:val="none"/>
              </w:rPr>
            </w:pPr>
            <w:r>
              <w:rPr>
                <w:rFonts w:hint="eastAsia" w:ascii="宋体" w:hAnsi="宋体" w:cs="宋体"/>
                <w:kern w:val="0"/>
                <w:sz w:val="24"/>
                <w:highlight w:val="none"/>
              </w:rPr>
              <w:t>所投产品的核心参数</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包括</w:t>
            </w:r>
            <w:r>
              <w:rPr>
                <w:rFonts w:hint="eastAsia" w:ascii="宋体" w:hAnsi="宋体" w:cs="宋体"/>
                <w:kern w:val="0"/>
                <w:sz w:val="24"/>
                <w:highlight w:val="none"/>
              </w:rPr>
              <w:t>内外机制冷量，制热量</w:t>
            </w:r>
            <w:r>
              <w:rPr>
                <w:rFonts w:hint="eastAsia" w:ascii="宋体" w:hAnsi="宋体" w:cs="宋体"/>
                <w:kern w:val="0"/>
                <w:sz w:val="24"/>
                <w:highlight w:val="none"/>
                <w:lang w:val="en-US" w:eastAsia="zh-CN"/>
              </w:rPr>
              <w:t>等技术指标</w:t>
            </w:r>
            <w:r>
              <w:rPr>
                <w:rFonts w:hint="eastAsia" w:ascii="宋体" w:hAnsi="宋体" w:cs="宋体"/>
                <w:kern w:val="0"/>
                <w:sz w:val="24"/>
                <w:highlight w:val="none"/>
              </w:rPr>
              <w:t>。优等的9-10分，良等的8分，一般的6-7分，其他的6分以下</w:t>
            </w:r>
            <w:r>
              <w:rPr>
                <w:rFonts w:hint="eastAsia" w:ascii="宋体" w:hAnsi="宋体" w:cs="宋体"/>
                <w:kern w:val="0"/>
                <w:sz w:val="24"/>
                <w:highlight w:val="none"/>
                <w:lang w:eastAsia="zh-CN"/>
              </w:rPr>
              <w:t>。</w:t>
            </w:r>
          </w:p>
        </w:tc>
        <w:tc>
          <w:tcPr>
            <w:tcW w:w="3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795" w:hRule="atLeast"/>
        </w:trPr>
        <w:tc>
          <w:tcPr>
            <w:tcW w:w="231"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2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工艺技术</w:t>
            </w:r>
          </w:p>
          <w:p>
            <w:pPr>
              <w:widowControl/>
              <w:jc w:val="center"/>
              <w:rPr>
                <w:rFonts w:ascii="宋体" w:hAnsi="宋体" w:cs="宋体"/>
                <w:kern w:val="0"/>
                <w:sz w:val="24"/>
              </w:rPr>
            </w:pPr>
            <w:r>
              <w:rPr>
                <w:rFonts w:hint="eastAsia" w:ascii="宋体" w:hAnsi="宋体" w:cs="宋体"/>
                <w:kern w:val="0"/>
                <w:sz w:val="24"/>
              </w:rPr>
              <w:t>水平</w:t>
            </w:r>
          </w:p>
        </w:tc>
        <w:tc>
          <w:tcPr>
            <w:tcW w:w="34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生产工艺先进、安全可靠。压缩机为知名品牌，室外机要求风量大，噪声小，室内外噪声、触及带电部分符合国家有关标准具有低温启动功能，可在室外温度－15～45℃范围内运转。室内外机造型美观、色彩大方，支架、连接管、排水管等符合招标文件要求。优等的9-10分，良等的8分，一般的6-7分，其他的6分以下。</w:t>
            </w:r>
          </w:p>
        </w:tc>
        <w:tc>
          <w:tcPr>
            <w:tcW w:w="3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40" w:hRule="atLeast"/>
        </w:trPr>
        <w:tc>
          <w:tcPr>
            <w:tcW w:w="231"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2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安装技术</w:t>
            </w:r>
          </w:p>
          <w:p>
            <w:pPr>
              <w:widowControl/>
              <w:jc w:val="center"/>
              <w:rPr>
                <w:rFonts w:ascii="宋体" w:hAnsi="宋体" w:cs="宋体"/>
                <w:kern w:val="0"/>
                <w:sz w:val="24"/>
              </w:rPr>
            </w:pPr>
            <w:r>
              <w:rPr>
                <w:rFonts w:hint="eastAsia" w:ascii="宋体" w:hAnsi="宋体" w:cs="宋体"/>
                <w:kern w:val="0"/>
                <w:sz w:val="24"/>
              </w:rPr>
              <w:t>水平</w:t>
            </w:r>
          </w:p>
        </w:tc>
        <w:tc>
          <w:tcPr>
            <w:tcW w:w="34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有专业、稳定的安装队伍，安装人员持证上岗；空调安装服务规范健全；有内部空调安装质量检验人员；施工组织设计，如施工方案的细化程度、合理性、科学性等。优等的9-10分，良等的8分，一般的6-7分，其他的6分以下。</w:t>
            </w:r>
          </w:p>
        </w:tc>
        <w:tc>
          <w:tcPr>
            <w:tcW w:w="3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90" w:hRule="atLeast"/>
        </w:trPr>
        <w:tc>
          <w:tcPr>
            <w:tcW w:w="231"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能效比</w:t>
            </w:r>
          </w:p>
        </w:tc>
        <w:tc>
          <w:tcPr>
            <w:tcW w:w="34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根据投标人所投产品的能效比情况综合评判，优得10分，良得8分，一般的6分，其他6分以下。</w:t>
            </w:r>
          </w:p>
        </w:tc>
        <w:tc>
          <w:tcPr>
            <w:tcW w:w="3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750" w:hRule="atLeast"/>
        </w:trPr>
        <w:tc>
          <w:tcPr>
            <w:tcW w:w="2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商务30分</w:t>
            </w:r>
          </w:p>
        </w:tc>
        <w:tc>
          <w:tcPr>
            <w:tcW w:w="2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规模资质</w:t>
            </w:r>
          </w:p>
          <w:p>
            <w:pPr>
              <w:widowControl/>
              <w:jc w:val="center"/>
              <w:rPr>
                <w:rFonts w:ascii="宋体" w:hAnsi="宋体" w:cs="宋体"/>
                <w:kern w:val="0"/>
                <w:sz w:val="24"/>
              </w:rPr>
            </w:pPr>
            <w:r>
              <w:rPr>
                <w:rFonts w:hint="eastAsia" w:ascii="宋体" w:hAnsi="宋体" w:cs="宋体"/>
                <w:kern w:val="0"/>
                <w:sz w:val="24"/>
              </w:rPr>
              <w:t>与信誉</w:t>
            </w:r>
          </w:p>
        </w:tc>
        <w:tc>
          <w:tcPr>
            <w:tcW w:w="3450" w:type="pct"/>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综合考虑生产公司质量认证体系、产品研发能力与水平，国家权威机构的检测报告、检测合格证书、试验室检测能力、国家认证证书以及产品在市场的知名度、市场占有率、用户反映等。优等的9-10分，良等的8分，一般的6-7分，其他的6分以下。</w:t>
            </w:r>
          </w:p>
        </w:tc>
        <w:tc>
          <w:tcPr>
            <w:tcW w:w="352" w:type="pct"/>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600" w:hRule="atLeast"/>
        </w:trPr>
        <w:tc>
          <w:tcPr>
            <w:tcW w:w="2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业绩</w:t>
            </w:r>
          </w:p>
        </w:tc>
        <w:tc>
          <w:tcPr>
            <w:tcW w:w="3450" w:type="pct"/>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综合考虑近三年同等采购规模业绩，销售公司与本项目相关的具体经验等（</w:t>
            </w:r>
            <w:r>
              <w:rPr>
                <w:rFonts w:hint="eastAsia" w:ascii="宋体" w:hAnsi="宋体"/>
                <w:b/>
                <w:sz w:val="24"/>
              </w:rPr>
              <w:t>2</w:t>
            </w:r>
            <w:r>
              <w:rPr>
                <w:rFonts w:ascii="宋体" w:hAnsi="宋体"/>
                <w:b/>
                <w:sz w:val="24"/>
              </w:rPr>
              <w:t>019</w:t>
            </w:r>
            <w:r>
              <w:rPr>
                <w:rFonts w:hint="eastAsia" w:ascii="宋体" w:hAnsi="宋体"/>
                <w:b/>
                <w:sz w:val="24"/>
              </w:rPr>
              <w:t>年</w:t>
            </w:r>
            <w:r>
              <w:rPr>
                <w:rFonts w:hint="eastAsia" w:ascii="宋体" w:hAnsi="宋体"/>
                <w:b/>
                <w:sz w:val="24"/>
                <w:lang w:val="en-US" w:eastAsia="zh-CN"/>
              </w:rPr>
              <w:t>12</w:t>
            </w:r>
            <w:r>
              <w:rPr>
                <w:rFonts w:hint="eastAsia" w:ascii="宋体" w:hAnsi="宋体"/>
                <w:b/>
                <w:sz w:val="24"/>
              </w:rPr>
              <w:t>月1号以来类似业绩</w:t>
            </w:r>
            <w:r>
              <w:rPr>
                <w:rFonts w:hint="eastAsia" w:ascii="宋体" w:hAnsi="宋体" w:cs="宋体"/>
                <w:kern w:val="0"/>
                <w:sz w:val="24"/>
              </w:rPr>
              <w:t>）。优等的9-10分，良等的8分，一般的6-7分，其他的6分以下。（</w:t>
            </w:r>
            <w:r>
              <w:rPr>
                <w:rFonts w:hint="eastAsia" w:ascii="宋体" w:hAnsi="宋体" w:cs="宋体"/>
                <w:b/>
                <w:bCs/>
                <w:kern w:val="0"/>
                <w:sz w:val="24"/>
              </w:rPr>
              <w:t>合同复印件需加盖投标单位公章，否则不得分</w:t>
            </w:r>
            <w:r>
              <w:rPr>
                <w:rFonts w:hint="eastAsia" w:ascii="宋体" w:hAnsi="宋体" w:cs="宋体"/>
                <w:kern w:val="0"/>
                <w:sz w:val="24"/>
              </w:rPr>
              <w:t>）</w:t>
            </w:r>
          </w:p>
        </w:tc>
        <w:tc>
          <w:tcPr>
            <w:tcW w:w="352" w:type="pct"/>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780" w:hRule="atLeast"/>
        </w:trPr>
        <w:tc>
          <w:tcPr>
            <w:tcW w:w="231"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231" w:type="pct"/>
            <w:tcBorders>
              <w:top w:val="nil"/>
              <w:left w:val="nil"/>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733" w:type="pct"/>
            <w:tcBorders>
              <w:top w:val="single" w:color="auto" w:sz="4" w:space="0"/>
              <w:left w:val="nil"/>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售后服务</w:t>
            </w:r>
          </w:p>
        </w:tc>
        <w:tc>
          <w:tcPr>
            <w:tcW w:w="3450" w:type="pct"/>
            <w:tcBorders>
              <w:top w:val="single" w:color="auto" w:sz="4" w:space="0"/>
              <w:left w:val="nil"/>
              <w:bottom w:val="single" w:color="000000"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质保期，售后服务措施、服务能力与服务水平。如有服务机构，服务人员的技术力量与配置等、服务水平，保修期的年数、故障响应时间、售后服务的管理体系、保证措施等；保修期内是否提供保养服务，保修期满后的服务水平和收费标准等。优等的9-10分，良等的8分，一般的6-7分，其他的6分以下。</w:t>
            </w:r>
          </w:p>
        </w:tc>
        <w:tc>
          <w:tcPr>
            <w:tcW w:w="352" w:type="pct"/>
            <w:tcBorders>
              <w:top w:val="single" w:color="auto" w:sz="4" w:space="0"/>
              <w:left w:val="nil"/>
              <w:bottom w:val="single" w:color="000000" w:sz="4" w:space="0"/>
              <w:right w:val="single" w:color="auto" w:sz="4" w:space="0"/>
            </w:tcBorders>
            <w:shd w:val="clear" w:color="auto" w:fill="auto"/>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79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价格30分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投标价格</w:t>
            </w:r>
          </w:p>
        </w:tc>
        <w:tc>
          <w:tcPr>
            <w:tcW w:w="3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价格分计算办法：通过符合性评审的有效报价中，投标价格最低的投标报价为评标基准价，其价格分为满分30分。其他投标人的价格分计算统一按以下公式计算,投标报价得分＝（评标基准价/投标报价）×30。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795" w:hRule="atLeast"/>
        </w:trPr>
        <w:tc>
          <w:tcPr>
            <w:tcW w:w="11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楷体"/>
                <w:kern w:val="0"/>
                <w:sz w:val="24"/>
              </w:rPr>
              <w:t>评价办法</w:t>
            </w:r>
          </w:p>
        </w:tc>
        <w:tc>
          <w:tcPr>
            <w:tcW w:w="38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kern w:val="0"/>
                <w:sz w:val="24"/>
              </w:rPr>
            </w:pPr>
            <w:r>
              <w:rPr>
                <w:rFonts w:hint="eastAsia" w:ascii="宋体" w:hAnsi="宋体" w:cs="楷体"/>
                <w:kern w:val="0"/>
                <w:sz w:val="24"/>
              </w:rPr>
              <w:t>技术、商务、价格三项分数相加总分最高者作为成交人。</w:t>
            </w:r>
          </w:p>
        </w:tc>
      </w:tr>
    </w:tbl>
    <w:p>
      <w:pPr>
        <w:rPr>
          <w:rFonts w:ascii="宋体" w:hAnsi="宋体"/>
          <w:b/>
          <w:bCs/>
          <w:sz w:val="28"/>
          <w:szCs w:val="28"/>
        </w:rPr>
      </w:pPr>
      <w:r>
        <w:rPr>
          <w:rFonts w:hint="eastAsia" w:ascii="宋体" w:hAnsi="宋体"/>
          <w:b/>
          <w:bCs/>
          <w:sz w:val="28"/>
          <w:szCs w:val="28"/>
        </w:rPr>
        <w:t>注：投标人需标明相关材料在投标文件中的对应页码。</w:t>
      </w:r>
    </w:p>
    <w:p>
      <w:pPr>
        <w:widowControl/>
        <w:jc w:val="left"/>
        <w:rPr>
          <w:rFonts w:cs="华文楷体" w:asciiTheme="minorEastAsia" w:hAnsiTheme="minorEastAsia" w:eastAsiaTheme="minorEastAsia"/>
          <w:b/>
          <w:bCs/>
          <w:color w:val="000000" w:themeColor="text1"/>
          <w:kern w:val="0"/>
          <w:sz w:val="28"/>
          <w:szCs w:val="28"/>
          <w14:textFill>
            <w14:solidFill>
              <w14:schemeClr w14:val="tx1"/>
            </w14:solidFill>
          </w14:textFill>
        </w:rPr>
      </w:pPr>
      <w:r>
        <w:rPr>
          <w:rFonts w:cs="华文楷体" w:asciiTheme="minorEastAsia" w:hAnsiTheme="minorEastAsia" w:eastAsiaTheme="minorEastAsia"/>
          <w:b/>
          <w:bCs/>
          <w:color w:val="000000" w:themeColor="text1"/>
          <w:sz w:val="28"/>
          <w:szCs w:val="28"/>
          <w14:textFill>
            <w14:solidFill>
              <w14:schemeClr w14:val="tx1"/>
            </w14:solidFill>
          </w14:textFill>
        </w:rPr>
        <w:br w:type="page"/>
      </w:r>
    </w:p>
    <w:p>
      <w:pPr>
        <w:pStyle w:val="27"/>
        <w:rPr>
          <w:rFonts w:cs="华文楷体" w:asciiTheme="minorEastAsia" w:hAnsiTheme="minorEastAsia" w:eastAsiaTheme="minorEastAsia"/>
          <w:color w:val="000000" w:themeColor="text1"/>
          <w:sz w:val="30"/>
          <w:szCs w:val="30"/>
          <w14:textFill>
            <w14:solidFill>
              <w14:schemeClr w14:val="tx1"/>
            </w14:solidFill>
          </w14:textFill>
        </w:rPr>
      </w:pPr>
      <w:r>
        <w:rPr>
          <w:rFonts w:hint="eastAsia" w:cs="华文楷体" w:asciiTheme="minorEastAsia" w:hAnsiTheme="minorEastAsia" w:eastAsiaTheme="minorEastAsia"/>
          <w:color w:val="000000" w:themeColor="text1"/>
          <w:sz w:val="30"/>
          <w:szCs w:val="30"/>
          <w14:textFill>
            <w14:solidFill>
              <w14:schemeClr w14:val="tx1"/>
            </w14:solidFill>
          </w14:textFill>
        </w:rPr>
        <w:t>本项目评分细则：</w:t>
      </w:r>
    </w:p>
    <w:tbl>
      <w:tblPr>
        <w:tblStyle w:val="15"/>
        <w:tblW w:w="5156" w:type="pct"/>
        <w:tblInd w:w="0" w:type="dxa"/>
        <w:tblLayout w:type="autofit"/>
        <w:tblCellMar>
          <w:top w:w="0" w:type="dxa"/>
          <w:left w:w="108" w:type="dxa"/>
          <w:bottom w:w="0" w:type="dxa"/>
          <w:right w:w="108" w:type="dxa"/>
        </w:tblCellMar>
      </w:tblPr>
      <w:tblGrid>
        <w:gridCol w:w="456"/>
        <w:gridCol w:w="456"/>
        <w:gridCol w:w="1448"/>
        <w:gridCol w:w="7474"/>
      </w:tblGrid>
      <w:tr>
        <w:tblPrEx>
          <w:tblCellMar>
            <w:top w:w="0" w:type="dxa"/>
            <w:left w:w="108" w:type="dxa"/>
            <w:bottom w:w="0" w:type="dxa"/>
            <w:right w:w="108" w:type="dxa"/>
          </w:tblCellMar>
        </w:tblPrEx>
        <w:trPr>
          <w:trHeight w:val="492" w:hRule="atLeast"/>
        </w:trPr>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分值</w:t>
            </w:r>
          </w:p>
        </w:tc>
        <w:tc>
          <w:tcPr>
            <w:tcW w:w="2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二级分值</w:t>
            </w:r>
          </w:p>
        </w:tc>
        <w:tc>
          <w:tcPr>
            <w:tcW w:w="7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评价指标</w:t>
            </w:r>
          </w:p>
        </w:tc>
        <w:tc>
          <w:tcPr>
            <w:tcW w:w="38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评标细则</w:t>
            </w:r>
          </w:p>
        </w:tc>
      </w:tr>
      <w:tr>
        <w:tblPrEx>
          <w:tblCellMar>
            <w:top w:w="0" w:type="dxa"/>
            <w:left w:w="108" w:type="dxa"/>
            <w:bottom w:w="0" w:type="dxa"/>
            <w:right w:w="108" w:type="dxa"/>
          </w:tblCellMar>
        </w:tblPrEx>
        <w:trPr>
          <w:trHeight w:val="525" w:hRule="atLeast"/>
        </w:trPr>
        <w:tc>
          <w:tcPr>
            <w:tcW w:w="23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技术40分</w:t>
            </w:r>
          </w:p>
        </w:tc>
        <w:tc>
          <w:tcPr>
            <w:tcW w:w="2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73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性能参数</w:t>
            </w:r>
          </w:p>
          <w:p>
            <w:pPr>
              <w:widowControl/>
              <w:jc w:val="center"/>
              <w:rPr>
                <w:rFonts w:ascii="宋体" w:hAnsi="宋体" w:cs="宋体"/>
                <w:kern w:val="0"/>
                <w:sz w:val="24"/>
              </w:rPr>
            </w:pPr>
          </w:p>
        </w:tc>
        <w:tc>
          <w:tcPr>
            <w:tcW w:w="3800" w:type="pct"/>
            <w:tcBorders>
              <w:top w:val="nil"/>
              <w:left w:val="nil"/>
              <w:bottom w:val="single" w:color="auto" w:sz="4" w:space="0"/>
              <w:right w:val="single" w:color="000000"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highlight w:val="none"/>
              </w:rPr>
              <w:t>所投产品的核心参数</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包括</w:t>
            </w:r>
            <w:r>
              <w:rPr>
                <w:rFonts w:hint="eastAsia" w:ascii="宋体" w:hAnsi="宋体" w:cs="宋体"/>
                <w:kern w:val="0"/>
                <w:sz w:val="24"/>
                <w:highlight w:val="none"/>
              </w:rPr>
              <w:t>内外机制冷量，制热量</w:t>
            </w:r>
            <w:r>
              <w:rPr>
                <w:rFonts w:hint="eastAsia" w:ascii="宋体" w:hAnsi="宋体" w:cs="宋体"/>
                <w:kern w:val="0"/>
                <w:sz w:val="24"/>
                <w:highlight w:val="none"/>
                <w:lang w:val="en-US" w:eastAsia="zh-CN"/>
              </w:rPr>
              <w:t>等技术</w:t>
            </w:r>
            <w:bookmarkStart w:id="9" w:name="_GoBack"/>
            <w:bookmarkEnd w:id="9"/>
            <w:r>
              <w:rPr>
                <w:rFonts w:hint="eastAsia" w:ascii="宋体" w:hAnsi="宋体" w:cs="宋体"/>
                <w:kern w:val="0"/>
                <w:sz w:val="24"/>
                <w:highlight w:val="none"/>
                <w:lang w:val="en-US" w:eastAsia="zh-CN"/>
              </w:rPr>
              <w:t>指标</w:t>
            </w:r>
            <w:r>
              <w:rPr>
                <w:rFonts w:hint="eastAsia" w:ascii="宋体" w:hAnsi="宋体" w:cs="宋体"/>
                <w:kern w:val="0"/>
                <w:sz w:val="24"/>
                <w:highlight w:val="none"/>
              </w:rPr>
              <w:t>。优等的9-10分，良等的8分，一般的6-7分，其他的6分以下</w:t>
            </w:r>
            <w:r>
              <w:rPr>
                <w:rFonts w:hint="eastAsia" w:ascii="宋体" w:hAnsi="宋体" w:cs="宋体"/>
                <w:kern w:val="0"/>
                <w:sz w:val="24"/>
                <w:highlight w:val="none"/>
                <w:lang w:eastAsia="zh-CN"/>
              </w:rPr>
              <w:t>。</w:t>
            </w:r>
          </w:p>
        </w:tc>
      </w:tr>
      <w:tr>
        <w:tblPrEx>
          <w:tblCellMar>
            <w:top w:w="0" w:type="dxa"/>
            <w:left w:w="108" w:type="dxa"/>
            <w:bottom w:w="0" w:type="dxa"/>
            <w:right w:w="108" w:type="dxa"/>
          </w:tblCellMar>
        </w:tblPrEx>
        <w:trPr>
          <w:trHeight w:val="795" w:hRule="atLeast"/>
        </w:trPr>
        <w:tc>
          <w:tcPr>
            <w:tcW w:w="231"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2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73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工艺技术</w:t>
            </w:r>
          </w:p>
          <w:p>
            <w:pPr>
              <w:widowControl/>
              <w:jc w:val="center"/>
              <w:rPr>
                <w:rFonts w:ascii="宋体" w:hAnsi="宋体" w:cs="宋体"/>
                <w:kern w:val="0"/>
                <w:sz w:val="24"/>
              </w:rPr>
            </w:pPr>
            <w:r>
              <w:rPr>
                <w:rFonts w:hint="eastAsia" w:ascii="宋体" w:hAnsi="宋体" w:cs="宋体"/>
                <w:kern w:val="0"/>
                <w:sz w:val="24"/>
              </w:rPr>
              <w:t>水平</w:t>
            </w:r>
          </w:p>
        </w:tc>
        <w:tc>
          <w:tcPr>
            <w:tcW w:w="38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生产工艺先进、安全可靠。压缩机为知名品牌，室外机要求风量大，噪声小，室内外噪声、触及带电部分符合国家有关标准具有低温启动功能，可在室外温度－15～45℃范围内运转。室内外机造型美观、色彩大方，支架、连接管、排水管等符合招标文件要求。优等的9-10分，良等的8分，一般的6-7分，其他的6分以下。</w:t>
            </w:r>
          </w:p>
        </w:tc>
      </w:tr>
      <w:tr>
        <w:tblPrEx>
          <w:tblCellMar>
            <w:top w:w="0" w:type="dxa"/>
            <w:left w:w="108" w:type="dxa"/>
            <w:bottom w:w="0" w:type="dxa"/>
            <w:right w:w="108" w:type="dxa"/>
          </w:tblCellMar>
        </w:tblPrEx>
        <w:trPr>
          <w:trHeight w:val="540" w:hRule="atLeast"/>
        </w:trPr>
        <w:tc>
          <w:tcPr>
            <w:tcW w:w="231"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2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73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安装技术</w:t>
            </w:r>
          </w:p>
          <w:p>
            <w:pPr>
              <w:widowControl/>
              <w:jc w:val="center"/>
              <w:rPr>
                <w:rFonts w:ascii="宋体" w:hAnsi="宋体" w:cs="宋体"/>
                <w:kern w:val="0"/>
                <w:sz w:val="24"/>
              </w:rPr>
            </w:pPr>
            <w:r>
              <w:rPr>
                <w:rFonts w:hint="eastAsia" w:ascii="宋体" w:hAnsi="宋体" w:cs="宋体"/>
                <w:kern w:val="0"/>
                <w:sz w:val="24"/>
              </w:rPr>
              <w:t>水平</w:t>
            </w:r>
          </w:p>
        </w:tc>
        <w:tc>
          <w:tcPr>
            <w:tcW w:w="3800" w:type="pct"/>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有专业、稳定的安装队伍，安装人员持证上岗；空调安装服务规范健全；有内部空调安装质量检验人员；施工组织设计，如施工方案的细化程度、合理性、科学性等。优等的9-10分，良等的8分，一般的6-7分，其他的6分以下。</w:t>
            </w:r>
          </w:p>
        </w:tc>
      </w:tr>
      <w:tr>
        <w:tblPrEx>
          <w:tblCellMar>
            <w:top w:w="0" w:type="dxa"/>
            <w:left w:w="108" w:type="dxa"/>
            <w:bottom w:w="0" w:type="dxa"/>
            <w:right w:w="108" w:type="dxa"/>
          </w:tblCellMar>
        </w:tblPrEx>
        <w:trPr>
          <w:trHeight w:val="390" w:hRule="atLeast"/>
        </w:trPr>
        <w:tc>
          <w:tcPr>
            <w:tcW w:w="231"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7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能效比</w:t>
            </w:r>
          </w:p>
        </w:tc>
        <w:tc>
          <w:tcPr>
            <w:tcW w:w="3800" w:type="pct"/>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根据投标人所投产品的能效比情况综合评判，优得10分，良得8分，一般的6分，其他6分以下。</w:t>
            </w:r>
          </w:p>
        </w:tc>
      </w:tr>
      <w:tr>
        <w:tblPrEx>
          <w:tblCellMar>
            <w:top w:w="0" w:type="dxa"/>
            <w:left w:w="108" w:type="dxa"/>
            <w:bottom w:w="0" w:type="dxa"/>
            <w:right w:w="108" w:type="dxa"/>
          </w:tblCellMar>
        </w:tblPrEx>
        <w:trPr>
          <w:trHeight w:val="750" w:hRule="atLeast"/>
        </w:trPr>
        <w:tc>
          <w:tcPr>
            <w:tcW w:w="2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商务30分</w:t>
            </w:r>
          </w:p>
        </w:tc>
        <w:tc>
          <w:tcPr>
            <w:tcW w:w="2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7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规模资质</w:t>
            </w:r>
          </w:p>
          <w:p>
            <w:pPr>
              <w:widowControl/>
              <w:jc w:val="center"/>
              <w:rPr>
                <w:rFonts w:ascii="宋体" w:hAnsi="宋体" w:cs="宋体"/>
                <w:kern w:val="0"/>
                <w:sz w:val="24"/>
              </w:rPr>
            </w:pPr>
            <w:r>
              <w:rPr>
                <w:rFonts w:hint="eastAsia" w:ascii="宋体" w:hAnsi="宋体" w:cs="宋体"/>
                <w:kern w:val="0"/>
                <w:sz w:val="24"/>
              </w:rPr>
              <w:t>与信誉</w:t>
            </w:r>
          </w:p>
        </w:tc>
        <w:tc>
          <w:tcPr>
            <w:tcW w:w="3800" w:type="pct"/>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综合考虑生产公司质量认证体系、产品研发能力与水平，国家权威机构的检测报告、检测合格证书、试验室检测能力、国家认证证书以及产品在市场的知名度、市场占有率、用户反映等。优等的9-10分，良等的8分，一般的6-7分，其他的6分以下。</w:t>
            </w:r>
          </w:p>
        </w:tc>
      </w:tr>
      <w:tr>
        <w:tblPrEx>
          <w:tblCellMar>
            <w:top w:w="0" w:type="dxa"/>
            <w:left w:w="108" w:type="dxa"/>
            <w:bottom w:w="0" w:type="dxa"/>
            <w:right w:w="108" w:type="dxa"/>
          </w:tblCellMar>
        </w:tblPrEx>
        <w:trPr>
          <w:trHeight w:val="600" w:hRule="atLeast"/>
        </w:trPr>
        <w:tc>
          <w:tcPr>
            <w:tcW w:w="2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7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业绩</w:t>
            </w:r>
          </w:p>
        </w:tc>
        <w:tc>
          <w:tcPr>
            <w:tcW w:w="3800" w:type="pct"/>
            <w:tcBorders>
              <w:top w:val="nil"/>
              <w:left w:val="nil"/>
              <w:bottom w:val="single" w:color="auto" w:sz="4" w:space="0"/>
              <w:right w:val="single" w:color="000000"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综合考虑近三年同等采购规模业绩，销售公司与本项目相关的具体经验等（</w:t>
            </w:r>
            <w:r>
              <w:rPr>
                <w:rFonts w:hint="eastAsia" w:ascii="宋体" w:hAnsi="宋体"/>
                <w:b/>
                <w:sz w:val="24"/>
              </w:rPr>
              <w:t>2</w:t>
            </w:r>
            <w:r>
              <w:rPr>
                <w:rFonts w:ascii="宋体" w:hAnsi="宋体"/>
                <w:b/>
                <w:sz w:val="24"/>
              </w:rPr>
              <w:t>019</w:t>
            </w:r>
            <w:r>
              <w:rPr>
                <w:rFonts w:hint="eastAsia" w:ascii="宋体" w:hAnsi="宋体"/>
                <w:b/>
                <w:sz w:val="24"/>
              </w:rPr>
              <w:t>年</w:t>
            </w:r>
            <w:r>
              <w:rPr>
                <w:rFonts w:hint="eastAsia" w:ascii="宋体" w:hAnsi="宋体"/>
                <w:b/>
                <w:sz w:val="24"/>
                <w:lang w:val="en-US" w:eastAsia="zh-CN"/>
              </w:rPr>
              <w:t>12</w:t>
            </w:r>
            <w:r>
              <w:rPr>
                <w:rFonts w:hint="eastAsia" w:ascii="宋体" w:hAnsi="宋体"/>
                <w:b/>
                <w:sz w:val="24"/>
              </w:rPr>
              <w:t>月1号以来类似业绩</w:t>
            </w:r>
            <w:r>
              <w:rPr>
                <w:rFonts w:hint="eastAsia" w:ascii="宋体" w:hAnsi="宋体" w:cs="宋体"/>
                <w:kern w:val="0"/>
                <w:sz w:val="24"/>
              </w:rPr>
              <w:t>）。优等的9-10分，良等的8分，一般的6-7分，其他的6分以下。（</w:t>
            </w:r>
            <w:r>
              <w:rPr>
                <w:rFonts w:hint="eastAsia" w:ascii="宋体" w:hAnsi="宋体" w:cs="宋体"/>
                <w:b/>
                <w:bCs/>
                <w:kern w:val="0"/>
                <w:sz w:val="24"/>
              </w:rPr>
              <w:t>合同复印件需加盖投标单位公章，否则不得分</w:t>
            </w:r>
            <w:r>
              <w:rPr>
                <w:rFonts w:hint="eastAsia" w:ascii="宋体" w:hAnsi="宋体" w:cs="宋体"/>
                <w:kern w:val="0"/>
                <w:sz w:val="24"/>
              </w:rPr>
              <w:t>）</w:t>
            </w:r>
          </w:p>
        </w:tc>
      </w:tr>
      <w:tr>
        <w:tblPrEx>
          <w:tblCellMar>
            <w:top w:w="0" w:type="dxa"/>
            <w:left w:w="108" w:type="dxa"/>
            <w:bottom w:w="0" w:type="dxa"/>
            <w:right w:w="108" w:type="dxa"/>
          </w:tblCellMar>
        </w:tblPrEx>
        <w:trPr>
          <w:trHeight w:val="780" w:hRule="atLeast"/>
        </w:trPr>
        <w:tc>
          <w:tcPr>
            <w:tcW w:w="231"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231" w:type="pct"/>
            <w:tcBorders>
              <w:top w:val="nil"/>
              <w:left w:val="nil"/>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736" w:type="pct"/>
            <w:tcBorders>
              <w:top w:val="single" w:color="auto" w:sz="4" w:space="0"/>
              <w:left w:val="nil"/>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售后服务</w:t>
            </w:r>
          </w:p>
        </w:tc>
        <w:tc>
          <w:tcPr>
            <w:tcW w:w="3800" w:type="pct"/>
            <w:tcBorders>
              <w:top w:val="single" w:color="auto" w:sz="4" w:space="0"/>
              <w:left w:val="nil"/>
              <w:bottom w:val="single" w:color="000000"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质保期，售后服务措施、服务能力与服务水平。如有服务机构，服务人员的技术力量与配置等、服务水平，保修期的年数、故障响应时间、售后服务的管理体系、保证措施等；保修期内是否提供保养服务，保修期满后的服务水平和收费标准等。优等的9-10分，良等的8分，一般的6-7分，其他的6分以下。</w:t>
            </w:r>
          </w:p>
        </w:tc>
      </w:tr>
      <w:tr>
        <w:tblPrEx>
          <w:tblCellMar>
            <w:top w:w="0" w:type="dxa"/>
            <w:left w:w="108" w:type="dxa"/>
            <w:bottom w:w="0" w:type="dxa"/>
            <w:right w:w="108" w:type="dxa"/>
          </w:tblCellMar>
        </w:tblPrEx>
        <w:trPr>
          <w:trHeight w:val="79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价格30分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投标价格</w:t>
            </w:r>
          </w:p>
        </w:tc>
        <w:tc>
          <w:tcPr>
            <w:tcW w:w="3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价格分计算办法：通过符合性评审的有效报价中，投标价格最低的投标报价为评标基准价，其价格分为满分30分。其他投标人的价格分计算统一按以下公式计算,投标报价得分＝（评标基准价/投标报价）×30。</w:t>
            </w:r>
          </w:p>
        </w:tc>
      </w:tr>
      <w:tr>
        <w:tblPrEx>
          <w:tblCellMar>
            <w:top w:w="0" w:type="dxa"/>
            <w:left w:w="108" w:type="dxa"/>
            <w:bottom w:w="0" w:type="dxa"/>
            <w:right w:w="108" w:type="dxa"/>
          </w:tblCellMar>
        </w:tblPrEx>
        <w:trPr>
          <w:trHeight w:val="795" w:hRule="atLeast"/>
        </w:trPr>
        <w:tc>
          <w:tcPr>
            <w:tcW w:w="11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楷体"/>
                <w:kern w:val="0"/>
                <w:sz w:val="24"/>
              </w:rPr>
              <w:t>评价办法</w:t>
            </w:r>
          </w:p>
        </w:tc>
        <w:tc>
          <w:tcPr>
            <w:tcW w:w="3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kern w:val="0"/>
                <w:sz w:val="24"/>
              </w:rPr>
            </w:pPr>
            <w:r>
              <w:rPr>
                <w:rFonts w:hint="eastAsia" w:ascii="宋体" w:hAnsi="宋体" w:cs="楷体"/>
                <w:kern w:val="0"/>
                <w:sz w:val="24"/>
              </w:rPr>
              <w:t>技术、商务、价格三项分数相加总分最高者作为成交人。</w:t>
            </w:r>
          </w:p>
        </w:tc>
      </w:tr>
    </w:tbl>
    <w:p>
      <w:pPr>
        <w:pStyle w:val="27"/>
        <w:rPr>
          <w:rFonts w:cs="华文楷体" w:asciiTheme="minorEastAsia" w:hAnsiTheme="minorEastAsia" w:eastAsiaTheme="minorEastAsia"/>
          <w:color w:val="000000" w:themeColor="text1"/>
          <w:sz w:val="24"/>
          <w14:textFill>
            <w14:solidFill>
              <w14:schemeClr w14:val="tx1"/>
            </w14:solidFill>
          </w14:textFill>
        </w:rPr>
      </w:pPr>
    </w:p>
    <w:p>
      <w:pPr>
        <w:pStyle w:val="27"/>
        <w:rPr>
          <w:rFonts w:cs="华文楷体" w:asciiTheme="minorEastAsia" w:hAnsiTheme="minorEastAsia" w:eastAsiaTheme="minorEastAsia"/>
          <w:color w:val="000000" w:themeColor="text1"/>
          <w:sz w:val="24"/>
          <w14:textFill>
            <w14:solidFill>
              <w14:schemeClr w14:val="tx1"/>
            </w14:solidFill>
          </w14:textFill>
        </w:rPr>
      </w:pPr>
    </w:p>
    <w:sectPr>
      <w:footerReference r:id="rId3" w:type="default"/>
      <w:pgSz w:w="11906" w:h="16838"/>
      <w:pgMar w:top="1157" w:right="1293" w:bottom="873" w:left="129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16</w:t>
    </w:r>
    <w:r>
      <w:fldChar w:fldCharType="end"/>
    </w:r>
  </w:p>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AE7D9"/>
    <w:multiLevelType w:val="singleLevel"/>
    <w:tmpl w:val="83DAE7D9"/>
    <w:lvl w:ilvl="0" w:tentative="0">
      <w:start w:val="1"/>
      <w:numFmt w:val="chineseCounting"/>
      <w:suff w:val="nothing"/>
      <w:lvlText w:val="%1、"/>
      <w:lvlJc w:val="left"/>
      <w:rPr>
        <w:rFonts w:hint="eastAsia"/>
      </w:rPr>
    </w:lvl>
  </w:abstractNum>
  <w:abstractNum w:abstractNumId="1">
    <w:nsid w:val="09DC7194"/>
    <w:multiLevelType w:val="multilevel"/>
    <w:tmpl w:val="09DC7194"/>
    <w:lvl w:ilvl="0" w:tentative="0">
      <w:start w:val="1"/>
      <w:numFmt w:val="decimal"/>
      <w:pStyle w:val="25"/>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1C2F6FD4"/>
    <w:multiLevelType w:val="multilevel"/>
    <w:tmpl w:val="1C2F6FD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DC203CB"/>
    <w:multiLevelType w:val="multilevel"/>
    <w:tmpl w:val="3DC203CB"/>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56D6133"/>
    <w:multiLevelType w:val="multilevel"/>
    <w:tmpl w:val="656D6133"/>
    <w:lvl w:ilvl="0" w:tentative="0">
      <w:start w:val="1"/>
      <w:numFmt w:val="chineseCountingThousand"/>
      <w:pStyle w:val="28"/>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pStyle w:val="23"/>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4"/>
  </w:num>
  <w:num w:numId="2">
    <w:abstractNumId w:val="1"/>
  </w:num>
  <w:num w:numId="3">
    <w:abstractNumId w:val="2"/>
  </w:num>
  <w:num w:numId="4">
    <w:abstractNumId w:val="0"/>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677253"/>
    <w:rsid w:val="00001165"/>
    <w:rsid w:val="0000296C"/>
    <w:rsid w:val="00012671"/>
    <w:rsid w:val="00040922"/>
    <w:rsid w:val="00051E51"/>
    <w:rsid w:val="000532D5"/>
    <w:rsid w:val="000548B7"/>
    <w:rsid w:val="0005727A"/>
    <w:rsid w:val="00061137"/>
    <w:rsid w:val="000714A9"/>
    <w:rsid w:val="00076272"/>
    <w:rsid w:val="0007712F"/>
    <w:rsid w:val="0008103D"/>
    <w:rsid w:val="00081F94"/>
    <w:rsid w:val="00082075"/>
    <w:rsid w:val="00090FA0"/>
    <w:rsid w:val="00091675"/>
    <w:rsid w:val="00093C69"/>
    <w:rsid w:val="00095E35"/>
    <w:rsid w:val="000A237E"/>
    <w:rsid w:val="000B028E"/>
    <w:rsid w:val="000B2A23"/>
    <w:rsid w:val="000B46B6"/>
    <w:rsid w:val="000B5627"/>
    <w:rsid w:val="000B612A"/>
    <w:rsid w:val="000C509E"/>
    <w:rsid w:val="000C5C14"/>
    <w:rsid w:val="000C7202"/>
    <w:rsid w:val="000D0F53"/>
    <w:rsid w:val="000E1282"/>
    <w:rsid w:val="000E189D"/>
    <w:rsid w:val="000F42D4"/>
    <w:rsid w:val="001013C7"/>
    <w:rsid w:val="00120740"/>
    <w:rsid w:val="00124D6A"/>
    <w:rsid w:val="00132DF1"/>
    <w:rsid w:val="00136ECC"/>
    <w:rsid w:val="0014532C"/>
    <w:rsid w:val="00151FE3"/>
    <w:rsid w:val="001523D1"/>
    <w:rsid w:val="00152AF7"/>
    <w:rsid w:val="0015538A"/>
    <w:rsid w:val="00157D41"/>
    <w:rsid w:val="00161281"/>
    <w:rsid w:val="00162658"/>
    <w:rsid w:val="001669DC"/>
    <w:rsid w:val="00167689"/>
    <w:rsid w:val="001805D4"/>
    <w:rsid w:val="001915B6"/>
    <w:rsid w:val="001945DD"/>
    <w:rsid w:val="001A1588"/>
    <w:rsid w:val="001B542D"/>
    <w:rsid w:val="001B7DE0"/>
    <w:rsid w:val="001C2FDD"/>
    <w:rsid w:val="001D1544"/>
    <w:rsid w:val="001D74AA"/>
    <w:rsid w:val="001E56B9"/>
    <w:rsid w:val="001E7F01"/>
    <w:rsid w:val="001F482C"/>
    <w:rsid w:val="001F5240"/>
    <w:rsid w:val="002005EF"/>
    <w:rsid w:val="00205CEA"/>
    <w:rsid w:val="00210A91"/>
    <w:rsid w:val="00212832"/>
    <w:rsid w:val="00213F1F"/>
    <w:rsid w:val="00215195"/>
    <w:rsid w:val="002155D0"/>
    <w:rsid w:val="00220FE2"/>
    <w:rsid w:val="0022114C"/>
    <w:rsid w:val="00225612"/>
    <w:rsid w:val="00225FFB"/>
    <w:rsid w:val="00241F5B"/>
    <w:rsid w:val="00255210"/>
    <w:rsid w:val="00257537"/>
    <w:rsid w:val="00264F2E"/>
    <w:rsid w:val="00267B4C"/>
    <w:rsid w:val="002712BA"/>
    <w:rsid w:val="0027442F"/>
    <w:rsid w:val="00290BA5"/>
    <w:rsid w:val="00294021"/>
    <w:rsid w:val="002A4D83"/>
    <w:rsid w:val="002A6850"/>
    <w:rsid w:val="002A7FA0"/>
    <w:rsid w:val="002C4EED"/>
    <w:rsid w:val="002D1225"/>
    <w:rsid w:val="002D4BDA"/>
    <w:rsid w:val="002D4F55"/>
    <w:rsid w:val="002E2E09"/>
    <w:rsid w:val="002E5361"/>
    <w:rsid w:val="002F27D3"/>
    <w:rsid w:val="002F45F4"/>
    <w:rsid w:val="003019B2"/>
    <w:rsid w:val="00310E99"/>
    <w:rsid w:val="003133D5"/>
    <w:rsid w:val="00314EF2"/>
    <w:rsid w:val="00317D46"/>
    <w:rsid w:val="00322B5A"/>
    <w:rsid w:val="00322BE9"/>
    <w:rsid w:val="00333570"/>
    <w:rsid w:val="00334BA9"/>
    <w:rsid w:val="003379C1"/>
    <w:rsid w:val="00337ED1"/>
    <w:rsid w:val="00342672"/>
    <w:rsid w:val="003442B7"/>
    <w:rsid w:val="00356653"/>
    <w:rsid w:val="003724E4"/>
    <w:rsid w:val="00376C6E"/>
    <w:rsid w:val="00386D7F"/>
    <w:rsid w:val="00390090"/>
    <w:rsid w:val="0039062B"/>
    <w:rsid w:val="00394DB0"/>
    <w:rsid w:val="003C0443"/>
    <w:rsid w:val="003C04DF"/>
    <w:rsid w:val="003C351D"/>
    <w:rsid w:val="003C7DC7"/>
    <w:rsid w:val="003D160A"/>
    <w:rsid w:val="003D61FA"/>
    <w:rsid w:val="003D7C44"/>
    <w:rsid w:val="003E476A"/>
    <w:rsid w:val="003E6540"/>
    <w:rsid w:val="004002A7"/>
    <w:rsid w:val="0040195A"/>
    <w:rsid w:val="00402946"/>
    <w:rsid w:val="004064D4"/>
    <w:rsid w:val="004156E2"/>
    <w:rsid w:val="00416531"/>
    <w:rsid w:val="004168FC"/>
    <w:rsid w:val="00425EB8"/>
    <w:rsid w:val="004332DF"/>
    <w:rsid w:val="004344AC"/>
    <w:rsid w:val="00434C4C"/>
    <w:rsid w:val="00434E30"/>
    <w:rsid w:val="00437917"/>
    <w:rsid w:val="00442C3E"/>
    <w:rsid w:val="00444E23"/>
    <w:rsid w:val="00450E2C"/>
    <w:rsid w:val="00461EE9"/>
    <w:rsid w:val="004648EC"/>
    <w:rsid w:val="00467767"/>
    <w:rsid w:val="004702A0"/>
    <w:rsid w:val="004751B8"/>
    <w:rsid w:val="00491C12"/>
    <w:rsid w:val="004A1940"/>
    <w:rsid w:val="004B0D1E"/>
    <w:rsid w:val="004B6171"/>
    <w:rsid w:val="004C43FD"/>
    <w:rsid w:val="004C6481"/>
    <w:rsid w:val="004D476B"/>
    <w:rsid w:val="004D4B85"/>
    <w:rsid w:val="004E2681"/>
    <w:rsid w:val="004E2F45"/>
    <w:rsid w:val="004E3241"/>
    <w:rsid w:val="004E38D8"/>
    <w:rsid w:val="004F17A3"/>
    <w:rsid w:val="004F54C9"/>
    <w:rsid w:val="004F59DC"/>
    <w:rsid w:val="004F7EC1"/>
    <w:rsid w:val="00503C8C"/>
    <w:rsid w:val="005125DE"/>
    <w:rsid w:val="00514489"/>
    <w:rsid w:val="00523CC2"/>
    <w:rsid w:val="00524882"/>
    <w:rsid w:val="00526A36"/>
    <w:rsid w:val="00533763"/>
    <w:rsid w:val="0053698D"/>
    <w:rsid w:val="00540DB4"/>
    <w:rsid w:val="00545C50"/>
    <w:rsid w:val="005462E4"/>
    <w:rsid w:val="0054706B"/>
    <w:rsid w:val="005520D9"/>
    <w:rsid w:val="00562BD8"/>
    <w:rsid w:val="00563113"/>
    <w:rsid w:val="0056352A"/>
    <w:rsid w:val="00565D28"/>
    <w:rsid w:val="00575D68"/>
    <w:rsid w:val="005960FD"/>
    <w:rsid w:val="005A6C3F"/>
    <w:rsid w:val="005A79D1"/>
    <w:rsid w:val="005B1476"/>
    <w:rsid w:val="005B1BFE"/>
    <w:rsid w:val="005B3816"/>
    <w:rsid w:val="005C0785"/>
    <w:rsid w:val="005C27D0"/>
    <w:rsid w:val="005C5AD0"/>
    <w:rsid w:val="005C6DA8"/>
    <w:rsid w:val="005C7576"/>
    <w:rsid w:val="005C76E7"/>
    <w:rsid w:val="005D67B0"/>
    <w:rsid w:val="005E1939"/>
    <w:rsid w:val="005E2C35"/>
    <w:rsid w:val="005F2940"/>
    <w:rsid w:val="005F40F5"/>
    <w:rsid w:val="005F4BAA"/>
    <w:rsid w:val="005F5C62"/>
    <w:rsid w:val="00603792"/>
    <w:rsid w:val="00612484"/>
    <w:rsid w:val="00612567"/>
    <w:rsid w:val="00616A3D"/>
    <w:rsid w:val="00623427"/>
    <w:rsid w:val="006275FB"/>
    <w:rsid w:val="0063507D"/>
    <w:rsid w:val="00635CC3"/>
    <w:rsid w:val="0063760A"/>
    <w:rsid w:val="00637C44"/>
    <w:rsid w:val="006567C0"/>
    <w:rsid w:val="00664DBA"/>
    <w:rsid w:val="0066617B"/>
    <w:rsid w:val="00666A9E"/>
    <w:rsid w:val="00666B4D"/>
    <w:rsid w:val="00673824"/>
    <w:rsid w:val="0067480C"/>
    <w:rsid w:val="00677253"/>
    <w:rsid w:val="00680C81"/>
    <w:rsid w:val="00682A6E"/>
    <w:rsid w:val="00687101"/>
    <w:rsid w:val="00691E55"/>
    <w:rsid w:val="00694EE3"/>
    <w:rsid w:val="006954D9"/>
    <w:rsid w:val="0069748A"/>
    <w:rsid w:val="00697BF6"/>
    <w:rsid w:val="006A6518"/>
    <w:rsid w:val="006B2C69"/>
    <w:rsid w:val="006B76C4"/>
    <w:rsid w:val="006C0063"/>
    <w:rsid w:val="006C21C0"/>
    <w:rsid w:val="006C265B"/>
    <w:rsid w:val="006C36F6"/>
    <w:rsid w:val="006D0494"/>
    <w:rsid w:val="006D2E6B"/>
    <w:rsid w:val="006D5B53"/>
    <w:rsid w:val="006D6402"/>
    <w:rsid w:val="006D67A1"/>
    <w:rsid w:val="006E1FED"/>
    <w:rsid w:val="006E468F"/>
    <w:rsid w:val="006E66F9"/>
    <w:rsid w:val="006E6BA9"/>
    <w:rsid w:val="00707159"/>
    <w:rsid w:val="007110B2"/>
    <w:rsid w:val="0071278A"/>
    <w:rsid w:val="0071378F"/>
    <w:rsid w:val="00716385"/>
    <w:rsid w:val="00721713"/>
    <w:rsid w:val="007229E8"/>
    <w:rsid w:val="00723444"/>
    <w:rsid w:val="007238BF"/>
    <w:rsid w:val="00726604"/>
    <w:rsid w:val="007352D6"/>
    <w:rsid w:val="007408E3"/>
    <w:rsid w:val="00741D1A"/>
    <w:rsid w:val="00753C2D"/>
    <w:rsid w:val="00762729"/>
    <w:rsid w:val="0076688D"/>
    <w:rsid w:val="0076725C"/>
    <w:rsid w:val="00770B3F"/>
    <w:rsid w:val="007740EA"/>
    <w:rsid w:val="00790EF8"/>
    <w:rsid w:val="00792C70"/>
    <w:rsid w:val="00792DFF"/>
    <w:rsid w:val="00794020"/>
    <w:rsid w:val="007954B2"/>
    <w:rsid w:val="00795FFF"/>
    <w:rsid w:val="007A639B"/>
    <w:rsid w:val="007B09B1"/>
    <w:rsid w:val="007C19EB"/>
    <w:rsid w:val="007C445E"/>
    <w:rsid w:val="007C74C7"/>
    <w:rsid w:val="007D748D"/>
    <w:rsid w:val="007D7D46"/>
    <w:rsid w:val="007E64A1"/>
    <w:rsid w:val="00802E7E"/>
    <w:rsid w:val="00806298"/>
    <w:rsid w:val="00810CF0"/>
    <w:rsid w:val="00814E41"/>
    <w:rsid w:val="00817E79"/>
    <w:rsid w:val="008322AF"/>
    <w:rsid w:val="00832429"/>
    <w:rsid w:val="00834A1E"/>
    <w:rsid w:val="00835692"/>
    <w:rsid w:val="00843A4B"/>
    <w:rsid w:val="008452C7"/>
    <w:rsid w:val="00845AB0"/>
    <w:rsid w:val="00850E9A"/>
    <w:rsid w:val="00851000"/>
    <w:rsid w:val="00867712"/>
    <w:rsid w:val="008763CB"/>
    <w:rsid w:val="00876C90"/>
    <w:rsid w:val="008770AC"/>
    <w:rsid w:val="00881D97"/>
    <w:rsid w:val="008862E6"/>
    <w:rsid w:val="00894717"/>
    <w:rsid w:val="008958BB"/>
    <w:rsid w:val="008A27C2"/>
    <w:rsid w:val="008A2A60"/>
    <w:rsid w:val="008A4A5A"/>
    <w:rsid w:val="008A4B74"/>
    <w:rsid w:val="008B1E19"/>
    <w:rsid w:val="008C7E9B"/>
    <w:rsid w:val="008D0C57"/>
    <w:rsid w:val="00915A78"/>
    <w:rsid w:val="00920648"/>
    <w:rsid w:val="009214D3"/>
    <w:rsid w:val="00925597"/>
    <w:rsid w:val="00925BB9"/>
    <w:rsid w:val="00942100"/>
    <w:rsid w:val="00954516"/>
    <w:rsid w:val="00954C1C"/>
    <w:rsid w:val="009701DD"/>
    <w:rsid w:val="00970953"/>
    <w:rsid w:val="009712B3"/>
    <w:rsid w:val="009735D7"/>
    <w:rsid w:val="00975D85"/>
    <w:rsid w:val="009769B0"/>
    <w:rsid w:val="00980598"/>
    <w:rsid w:val="009836EB"/>
    <w:rsid w:val="00990815"/>
    <w:rsid w:val="009912B9"/>
    <w:rsid w:val="00992D86"/>
    <w:rsid w:val="009955CE"/>
    <w:rsid w:val="00995ABC"/>
    <w:rsid w:val="009A0F4E"/>
    <w:rsid w:val="009A52B1"/>
    <w:rsid w:val="009B75C8"/>
    <w:rsid w:val="009C4FD2"/>
    <w:rsid w:val="009C5500"/>
    <w:rsid w:val="009E5CB9"/>
    <w:rsid w:val="009F7279"/>
    <w:rsid w:val="00A0748D"/>
    <w:rsid w:val="00A07669"/>
    <w:rsid w:val="00A11352"/>
    <w:rsid w:val="00A127F1"/>
    <w:rsid w:val="00A161C0"/>
    <w:rsid w:val="00A16B33"/>
    <w:rsid w:val="00A170F1"/>
    <w:rsid w:val="00A40EB3"/>
    <w:rsid w:val="00A432E3"/>
    <w:rsid w:val="00A43E18"/>
    <w:rsid w:val="00A44149"/>
    <w:rsid w:val="00A55074"/>
    <w:rsid w:val="00A55966"/>
    <w:rsid w:val="00A66275"/>
    <w:rsid w:val="00A70CBA"/>
    <w:rsid w:val="00A760AD"/>
    <w:rsid w:val="00A81256"/>
    <w:rsid w:val="00A828B7"/>
    <w:rsid w:val="00A94942"/>
    <w:rsid w:val="00AA4095"/>
    <w:rsid w:val="00AB222C"/>
    <w:rsid w:val="00AB352D"/>
    <w:rsid w:val="00AB48EC"/>
    <w:rsid w:val="00AB786E"/>
    <w:rsid w:val="00AD2BA6"/>
    <w:rsid w:val="00AE7BBE"/>
    <w:rsid w:val="00AF1609"/>
    <w:rsid w:val="00AF675F"/>
    <w:rsid w:val="00B03471"/>
    <w:rsid w:val="00B06C0D"/>
    <w:rsid w:val="00B1318B"/>
    <w:rsid w:val="00B26AD4"/>
    <w:rsid w:val="00B277EE"/>
    <w:rsid w:val="00B32183"/>
    <w:rsid w:val="00B4691C"/>
    <w:rsid w:val="00B53CC4"/>
    <w:rsid w:val="00B5559D"/>
    <w:rsid w:val="00B6647D"/>
    <w:rsid w:val="00B6749A"/>
    <w:rsid w:val="00B676A5"/>
    <w:rsid w:val="00B67E9D"/>
    <w:rsid w:val="00B73A67"/>
    <w:rsid w:val="00B7614A"/>
    <w:rsid w:val="00B81E08"/>
    <w:rsid w:val="00B90BE7"/>
    <w:rsid w:val="00B9185D"/>
    <w:rsid w:val="00B9625A"/>
    <w:rsid w:val="00B9740D"/>
    <w:rsid w:val="00BA2DEC"/>
    <w:rsid w:val="00BB2F70"/>
    <w:rsid w:val="00BC488E"/>
    <w:rsid w:val="00BC7A12"/>
    <w:rsid w:val="00BD47CA"/>
    <w:rsid w:val="00BE716D"/>
    <w:rsid w:val="00BE720D"/>
    <w:rsid w:val="00BF0F40"/>
    <w:rsid w:val="00BF2DDE"/>
    <w:rsid w:val="00BF3973"/>
    <w:rsid w:val="00BF6589"/>
    <w:rsid w:val="00C105A0"/>
    <w:rsid w:val="00C20B52"/>
    <w:rsid w:val="00C237E9"/>
    <w:rsid w:val="00C301E9"/>
    <w:rsid w:val="00C4020C"/>
    <w:rsid w:val="00C40CAA"/>
    <w:rsid w:val="00C55A03"/>
    <w:rsid w:val="00C56366"/>
    <w:rsid w:val="00C63E66"/>
    <w:rsid w:val="00C671BA"/>
    <w:rsid w:val="00C73918"/>
    <w:rsid w:val="00C73AE3"/>
    <w:rsid w:val="00C73CA5"/>
    <w:rsid w:val="00C77D5D"/>
    <w:rsid w:val="00C86035"/>
    <w:rsid w:val="00C92E40"/>
    <w:rsid w:val="00CA2DDD"/>
    <w:rsid w:val="00CA76F8"/>
    <w:rsid w:val="00CB1382"/>
    <w:rsid w:val="00CB1FC5"/>
    <w:rsid w:val="00CB4486"/>
    <w:rsid w:val="00CC17F7"/>
    <w:rsid w:val="00CC256B"/>
    <w:rsid w:val="00CC3C21"/>
    <w:rsid w:val="00CC7209"/>
    <w:rsid w:val="00CF094D"/>
    <w:rsid w:val="00CF66B0"/>
    <w:rsid w:val="00D03395"/>
    <w:rsid w:val="00D03596"/>
    <w:rsid w:val="00D0438E"/>
    <w:rsid w:val="00D061F5"/>
    <w:rsid w:val="00D21539"/>
    <w:rsid w:val="00D2272B"/>
    <w:rsid w:val="00D24352"/>
    <w:rsid w:val="00D33176"/>
    <w:rsid w:val="00D33648"/>
    <w:rsid w:val="00D378D9"/>
    <w:rsid w:val="00D42C6E"/>
    <w:rsid w:val="00D43678"/>
    <w:rsid w:val="00D461DF"/>
    <w:rsid w:val="00D54B95"/>
    <w:rsid w:val="00D55E2F"/>
    <w:rsid w:val="00D7270B"/>
    <w:rsid w:val="00D75C8F"/>
    <w:rsid w:val="00D84F45"/>
    <w:rsid w:val="00D85233"/>
    <w:rsid w:val="00D85C5E"/>
    <w:rsid w:val="00D86BA3"/>
    <w:rsid w:val="00D9433C"/>
    <w:rsid w:val="00DB3AC7"/>
    <w:rsid w:val="00DB3C3D"/>
    <w:rsid w:val="00DC4161"/>
    <w:rsid w:val="00DC4976"/>
    <w:rsid w:val="00DD032B"/>
    <w:rsid w:val="00DE0162"/>
    <w:rsid w:val="00DF5389"/>
    <w:rsid w:val="00E00D1E"/>
    <w:rsid w:val="00E03197"/>
    <w:rsid w:val="00E034EE"/>
    <w:rsid w:val="00E060E2"/>
    <w:rsid w:val="00E144B8"/>
    <w:rsid w:val="00E24F5B"/>
    <w:rsid w:val="00E34907"/>
    <w:rsid w:val="00E3641B"/>
    <w:rsid w:val="00E37BFD"/>
    <w:rsid w:val="00E40571"/>
    <w:rsid w:val="00E410CF"/>
    <w:rsid w:val="00E51169"/>
    <w:rsid w:val="00E55116"/>
    <w:rsid w:val="00E552A6"/>
    <w:rsid w:val="00E601F6"/>
    <w:rsid w:val="00E675E1"/>
    <w:rsid w:val="00E676F1"/>
    <w:rsid w:val="00E7210B"/>
    <w:rsid w:val="00E731B3"/>
    <w:rsid w:val="00E7369A"/>
    <w:rsid w:val="00E81DC1"/>
    <w:rsid w:val="00E8527C"/>
    <w:rsid w:val="00E91076"/>
    <w:rsid w:val="00E94198"/>
    <w:rsid w:val="00E95376"/>
    <w:rsid w:val="00EA38B1"/>
    <w:rsid w:val="00EC033A"/>
    <w:rsid w:val="00EC48EF"/>
    <w:rsid w:val="00EC4FBF"/>
    <w:rsid w:val="00ED3D2A"/>
    <w:rsid w:val="00ED4359"/>
    <w:rsid w:val="00EF5E85"/>
    <w:rsid w:val="00F010D2"/>
    <w:rsid w:val="00F013B8"/>
    <w:rsid w:val="00F0146A"/>
    <w:rsid w:val="00F01F78"/>
    <w:rsid w:val="00F032B8"/>
    <w:rsid w:val="00F039BB"/>
    <w:rsid w:val="00F11315"/>
    <w:rsid w:val="00F118C0"/>
    <w:rsid w:val="00F20395"/>
    <w:rsid w:val="00F21864"/>
    <w:rsid w:val="00F22504"/>
    <w:rsid w:val="00F411C2"/>
    <w:rsid w:val="00F51C3A"/>
    <w:rsid w:val="00F60965"/>
    <w:rsid w:val="00F60A30"/>
    <w:rsid w:val="00F70FD1"/>
    <w:rsid w:val="00F719EB"/>
    <w:rsid w:val="00F76908"/>
    <w:rsid w:val="00F82734"/>
    <w:rsid w:val="00F83F89"/>
    <w:rsid w:val="00F906E4"/>
    <w:rsid w:val="00F9604D"/>
    <w:rsid w:val="00F974E5"/>
    <w:rsid w:val="00FA0A17"/>
    <w:rsid w:val="00FA30FA"/>
    <w:rsid w:val="00FA6657"/>
    <w:rsid w:val="00FA7D64"/>
    <w:rsid w:val="00FB2546"/>
    <w:rsid w:val="00FB36AF"/>
    <w:rsid w:val="00FB5ECF"/>
    <w:rsid w:val="00FD0DF0"/>
    <w:rsid w:val="00FD3A90"/>
    <w:rsid w:val="00FE3673"/>
    <w:rsid w:val="00FF0E56"/>
    <w:rsid w:val="00FF2F48"/>
    <w:rsid w:val="00FF3080"/>
    <w:rsid w:val="00FF51A3"/>
    <w:rsid w:val="01616169"/>
    <w:rsid w:val="016C2EF5"/>
    <w:rsid w:val="01C0724A"/>
    <w:rsid w:val="01DF624F"/>
    <w:rsid w:val="022B2B73"/>
    <w:rsid w:val="05022463"/>
    <w:rsid w:val="05955EE8"/>
    <w:rsid w:val="077F43B3"/>
    <w:rsid w:val="0AA55DDA"/>
    <w:rsid w:val="0D006AE4"/>
    <w:rsid w:val="0FB464C2"/>
    <w:rsid w:val="12B80B28"/>
    <w:rsid w:val="134371B7"/>
    <w:rsid w:val="13443F37"/>
    <w:rsid w:val="17CD65F1"/>
    <w:rsid w:val="17D654AF"/>
    <w:rsid w:val="18040B97"/>
    <w:rsid w:val="195F3480"/>
    <w:rsid w:val="196B55C7"/>
    <w:rsid w:val="1B8B7286"/>
    <w:rsid w:val="1BEF2DF2"/>
    <w:rsid w:val="1CA64C9C"/>
    <w:rsid w:val="1E991F2C"/>
    <w:rsid w:val="1F077B62"/>
    <w:rsid w:val="1F4122F9"/>
    <w:rsid w:val="1F446C62"/>
    <w:rsid w:val="1FA46BD3"/>
    <w:rsid w:val="202F79A2"/>
    <w:rsid w:val="21EF135E"/>
    <w:rsid w:val="22891C74"/>
    <w:rsid w:val="22DF0D97"/>
    <w:rsid w:val="28EF38E5"/>
    <w:rsid w:val="293159F3"/>
    <w:rsid w:val="29920994"/>
    <w:rsid w:val="2A364D43"/>
    <w:rsid w:val="305675B0"/>
    <w:rsid w:val="3073521F"/>
    <w:rsid w:val="3191788B"/>
    <w:rsid w:val="331665FC"/>
    <w:rsid w:val="33C278C3"/>
    <w:rsid w:val="34A85964"/>
    <w:rsid w:val="357C76CE"/>
    <w:rsid w:val="36633A19"/>
    <w:rsid w:val="36A24822"/>
    <w:rsid w:val="374908B0"/>
    <w:rsid w:val="38064E37"/>
    <w:rsid w:val="39E7040C"/>
    <w:rsid w:val="3ADA76DA"/>
    <w:rsid w:val="3B3C0CE1"/>
    <w:rsid w:val="3B9E560F"/>
    <w:rsid w:val="3D9020E8"/>
    <w:rsid w:val="3D935BCF"/>
    <w:rsid w:val="3DA20817"/>
    <w:rsid w:val="3E2A6C38"/>
    <w:rsid w:val="40326A39"/>
    <w:rsid w:val="40523A4C"/>
    <w:rsid w:val="40BD17EF"/>
    <w:rsid w:val="420E191A"/>
    <w:rsid w:val="421353B9"/>
    <w:rsid w:val="42F85451"/>
    <w:rsid w:val="45E70276"/>
    <w:rsid w:val="4B636F99"/>
    <w:rsid w:val="4CE54D31"/>
    <w:rsid w:val="4E867CD5"/>
    <w:rsid w:val="4ED60FA2"/>
    <w:rsid w:val="5111591B"/>
    <w:rsid w:val="52B17225"/>
    <w:rsid w:val="52CF02D7"/>
    <w:rsid w:val="52EC166D"/>
    <w:rsid w:val="53717C06"/>
    <w:rsid w:val="563433C5"/>
    <w:rsid w:val="59D050BB"/>
    <w:rsid w:val="59F25A39"/>
    <w:rsid w:val="5DA30B5A"/>
    <w:rsid w:val="6005384E"/>
    <w:rsid w:val="61BC315C"/>
    <w:rsid w:val="63034A82"/>
    <w:rsid w:val="653618C0"/>
    <w:rsid w:val="65A16EB9"/>
    <w:rsid w:val="65C87292"/>
    <w:rsid w:val="66144017"/>
    <w:rsid w:val="663E522D"/>
    <w:rsid w:val="66652D12"/>
    <w:rsid w:val="666A0B0A"/>
    <w:rsid w:val="67293EBF"/>
    <w:rsid w:val="6AE90C14"/>
    <w:rsid w:val="6C8B34FC"/>
    <w:rsid w:val="6D4F540A"/>
    <w:rsid w:val="6DC9431D"/>
    <w:rsid w:val="717F4C96"/>
    <w:rsid w:val="71C97C3F"/>
    <w:rsid w:val="71CC00E9"/>
    <w:rsid w:val="72CA1C7D"/>
    <w:rsid w:val="74FA7E4E"/>
    <w:rsid w:val="79154C3B"/>
    <w:rsid w:val="7D5D702B"/>
    <w:rsid w:val="7DC14075"/>
    <w:rsid w:val="7E6D084A"/>
    <w:rsid w:val="7F7A41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7">
    <w:name w:val="Body Text"/>
    <w:basedOn w:val="1"/>
    <w:link w:val="20"/>
    <w:semiHidden/>
    <w:unhideWhenUsed/>
    <w:qFormat/>
    <w:uiPriority w:val="99"/>
    <w:pPr>
      <w:spacing w:after="120"/>
    </w:pPr>
  </w:style>
  <w:style w:type="paragraph" w:styleId="8">
    <w:name w:val="Block Text"/>
    <w:basedOn w:val="1"/>
    <w:qFormat/>
    <w:uiPriority w:val="99"/>
    <w:pPr>
      <w:autoSpaceDE w:val="0"/>
      <w:autoSpaceDN w:val="0"/>
      <w:adjustRightInd w:val="0"/>
      <w:ind w:left="256" w:right="6" w:firstLine="624" w:firstLineChars="200"/>
    </w:pPr>
    <w:rPr>
      <w:rFonts w:eastAsia="仿宋_GB2312"/>
      <w:kern w:val="0"/>
      <w:sz w:val="28"/>
      <w:szCs w:val="20"/>
    </w:rPr>
  </w:style>
  <w:style w:type="paragraph" w:styleId="9">
    <w:name w:val="Date"/>
    <w:basedOn w:val="1"/>
    <w:next w:val="1"/>
    <w:link w:val="43"/>
    <w:semiHidden/>
    <w:unhideWhenUsed/>
    <w:qFormat/>
    <w:uiPriority w:val="99"/>
    <w:pPr>
      <w:ind w:left="100" w:leftChars="2500"/>
    </w:pPr>
  </w:style>
  <w:style w:type="paragraph" w:styleId="10">
    <w:name w:val="Balloon Text"/>
    <w:basedOn w:val="1"/>
    <w:link w:val="35"/>
    <w:semiHidden/>
    <w:unhideWhenUsed/>
    <w:qFormat/>
    <w:uiPriority w:val="99"/>
    <w:rPr>
      <w:sz w:val="18"/>
      <w:szCs w:val="18"/>
    </w:rPr>
  </w:style>
  <w:style w:type="paragraph" w:styleId="11">
    <w:name w:val="footer"/>
    <w:basedOn w:val="1"/>
    <w:link w:val="22"/>
    <w:qFormat/>
    <w:uiPriority w:val="0"/>
    <w:pPr>
      <w:tabs>
        <w:tab w:val="center" w:pos="4153"/>
        <w:tab w:val="right" w:pos="8306"/>
      </w:tabs>
      <w:adjustRightInd w:val="0"/>
      <w:spacing w:line="240" w:lineRule="atLeast"/>
      <w:jc w:val="left"/>
    </w:pPr>
    <w:rPr>
      <w:kern w:val="0"/>
      <w:sz w:val="18"/>
      <w:szCs w:val="20"/>
    </w:rPr>
  </w:style>
  <w:style w:type="paragraph" w:styleId="12">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7"/>
    <w:link w:val="21"/>
    <w:qFormat/>
    <w:uiPriority w:val="0"/>
    <w:pPr>
      <w:ind w:firstLine="420" w:firstLineChars="100"/>
    </w:pPr>
    <w:rPr>
      <w:rFonts w:eastAsia="仿宋_GB2312"/>
      <w:szCs w:val="20"/>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正文文本 字符"/>
    <w:basedOn w:val="17"/>
    <w:link w:val="7"/>
    <w:semiHidden/>
    <w:qFormat/>
    <w:uiPriority w:val="99"/>
    <w:rPr>
      <w:rFonts w:ascii="Times New Roman" w:hAnsi="Times New Roman" w:eastAsia="宋体" w:cs="Times New Roman"/>
      <w:szCs w:val="24"/>
    </w:rPr>
  </w:style>
  <w:style w:type="character" w:customStyle="1" w:styleId="21">
    <w:name w:val="正文文本首行缩进 字符"/>
    <w:basedOn w:val="20"/>
    <w:link w:val="14"/>
    <w:qFormat/>
    <w:uiPriority w:val="0"/>
    <w:rPr>
      <w:rFonts w:ascii="Times New Roman" w:hAnsi="Times New Roman" w:eastAsia="仿宋_GB2312" w:cs="Times New Roman"/>
      <w:szCs w:val="20"/>
    </w:rPr>
  </w:style>
  <w:style w:type="character" w:customStyle="1" w:styleId="22">
    <w:name w:val="页脚 字符"/>
    <w:basedOn w:val="17"/>
    <w:link w:val="11"/>
    <w:qFormat/>
    <w:uiPriority w:val="0"/>
    <w:rPr>
      <w:rFonts w:ascii="Times New Roman" w:hAnsi="Times New Roman" w:eastAsia="宋体" w:cs="Times New Roman"/>
      <w:kern w:val="0"/>
      <w:sz w:val="18"/>
      <w:szCs w:val="20"/>
    </w:rPr>
  </w:style>
  <w:style w:type="paragraph" w:customStyle="1" w:styleId="23">
    <w:name w:val="样式 标题 3h3H3sect1.2.3 + 五号 段前: 6 磅 段后: 6 磅 行距: 单倍行距"/>
    <w:basedOn w:val="5"/>
    <w:qFormat/>
    <w:uiPriority w:val="0"/>
    <w:pPr>
      <w:numPr>
        <w:ilvl w:val="2"/>
        <w:numId w:val="1"/>
      </w:numPr>
      <w:adjustRightInd w:val="0"/>
      <w:spacing w:before="120" w:after="120" w:line="240" w:lineRule="auto"/>
      <w:jc w:val="left"/>
    </w:pPr>
    <w:rPr>
      <w:kern w:val="0"/>
      <w:sz w:val="21"/>
      <w:szCs w:val="20"/>
    </w:rPr>
  </w:style>
  <w:style w:type="paragraph" w:customStyle="1" w:styleId="24">
    <w:name w:val="样式 标题 2 + 宋体 五号 行距: 单倍行距"/>
    <w:basedOn w:val="4"/>
    <w:qFormat/>
    <w:uiPriority w:val="0"/>
    <w:pPr>
      <w:adjustRightInd w:val="0"/>
      <w:spacing w:line="240" w:lineRule="auto"/>
      <w:jc w:val="left"/>
    </w:pPr>
    <w:rPr>
      <w:rFonts w:ascii="宋体" w:hAnsi="宋体" w:eastAsia="宋体" w:cs="Times New Roman"/>
      <w:kern w:val="0"/>
      <w:sz w:val="21"/>
      <w:szCs w:val="20"/>
    </w:rPr>
  </w:style>
  <w:style w:type="paragraph" w:customStyle="1" w:styleId="25">
    <w:name w:val="样式1"/>
    <w:basedOn w:val="1"/>
    <w:qFormat/>
    <w:uiPriority w:val="0"/>
    <w:pPr>
      <w:numPr>
        <w:ilvl w:val="0"/>
        <w:numId w:val="2"/>
      </w:numPr>
      <w:adjustRightInd w:val="0"/>
    </w:pPr>
    <w:rPr>
      <w:rFonts w:ascii="宋体" w:hAnsi="宋体"/>
      <w:kern w:val="0"/>
      <w:szCs w:val="21"/>
    </w:rPr>
  </w:style>
  <w:style w:type="paragraph" w:customStyle="1" w:styleId="26">
    <w:name w:val="样式 标题 4 + 段前: 5 磅 段后: 5 磅 行距: 单倍行距"/>
    <w:basedOn w:val="6"/>
    <w:qFormat/>
    <w:uiPriority w:val="0"/>
    <w:pPr>
      <w:tabs>
        <w:tab w:val="left" w:pos="1680"/>
        <w:tab w:val="left" w:pos="2880"/>
      </w:tabs>
      <w:adjustRightInd w:val="0"/>
      <w:spacing w:before="100" w:after="100" w:line="240" w:lineRule="auto"/>
      <w:ind w:left="1680" w:hanging="420"/>
      <w:jc w:val="left"/>
    </w:pPr>
    <w:rPr>
      <w:rFonts w:ascii="Arial" w:hAnsi="Arial" w:eastAsia="黑体" w:cs="宋体"/>
      <w:kern w:val="0"/>
      <w:szCs w:val="20"/>
    </w:rPr>
  </w:style>
  <w:style w:type="paragraph" w:customStyle="1" w:styleId="27">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customStyle="1" w:styleId="28">
    <w:name w:val="样式 标题 1 + 四号 居中 段前: 12 磅 段后: 12 磅 行距: 单倍行距"/>
    <w:basedOn w:val="3"/>
    <w:qFormat/>
    <w:uiPriority w:val="0"/>
    <w:pPr>
      <w:numPr>
        <w:ilvl w:val="0"/>
        <w:numId w:val="1"/>
      </w:numPr>
      <w:adjustRightInd w:val="0"/>
      <w:spacing w:before="240" w:after="240" w:line="240" w:lineRule="auto"/>
      <w:jc w:val="center"/>
    </w:pPr>
    <w:rPr>
      <w:sz w:val="28"/>
      <w:szCs w:val="20"/>
    </w:rPr>
  </w:style>
  <w:style w:type="paragraph" w:customStyle="1" w:styleId="29">
    <w:name w:val="样式 标题 2 + 宋体 五号 非加粗 黑色"/>
    <w:basedOn w:val="4"/>
    <w:qFormat/>
    <w:uiPriority w:val="0"/>
    <w:pPr>
      <w:adjustRightInd w:val="0"/>
      <w:spacing w:line="416" w:lineRule="atLeast"/>
      <w:jc w:val="left"/>
    </w:pPr>
    <w:rPr>
      <w:rFonts w:ascii="宋体" w:hAnsi="宋体" w:eastAsia="宋体" w:cs="Times New Roman"/>
      <w:b w:val="0"/>
      <w:bCs w:val="0"/>
      <w:color w:val="000000"/>
      <w:kern w:val="0"/>
      <w:sz w:val="21"/>
    </w:rPr>
  </w:style>
  <w:style w:type="paragraph" w:customStyle="1" w:styleId="30">
    <w:name w:val="样式 宋体 五号 两端对齐 行距: 单倍行距"/>
    <w:basedOn w:val="1"/>
    <w:qFormat/>
    <w:uiPriority w:val="0"/>
    <w:pPr>
      <w:adjustRightInd w:val="0"/>
    </w:pPr>
    <w:rPr>
      <w:rFonts w:ascii="宋体" w:hAnsi="宋体"/>
      <w:kern w:val="0"/>
      <w:szCs w:val="20"/>
    </w:rPr>
  </w:style>
  <w:style w:type="character" w:customStyle="1" w:styleId="31">
    <w:name w:val="标题 3 字符"/>
    <w:basedOn w:val="17"/>
    <w:link w:val="5"/>
    <w:semiHidden/>
    <w:qFormat/>
    <w:uiPriority w:val="9"/>
    <w:rPr>
      <w:rFonts w:ascii="Times New Roman" w:hAnsi="Times New Roman" w:eastAsia="宋体" w:cs="Times New Roman"/>
      <w:b/>
      <w:bCs/>
      <w:sz w:val="32"/>
      <w:szCs w:val="32"/>
    </w:rPr>
  </w:style>
  <w:style w:type="character" w:customStyle="1" w:styleId="32">
    <w:name w:val="标题 2 字符"/>
    <w:basedOn w:val="17"/>
    <w:link w:val="4"/>
    <w:semiHidden/>
    <w:qFormat/>
    <w:uiPriority w:val="9"/>
    <w:rPr>
      <w:rFonts w:asciiTheme="majorHAnsi" w:hAnsiTheme="majorHAnsi" w:eastAsiaTheme="majorEastAsia" w:cstheme="majorBidi"/>
      <w:b/>
      <w:bCs/>
      <w:sz w:val="32"/>
      <w:szCs w:val="32"/>
    </w:rPr>
  </w:style>
  <w:style w:type="character" w:customStyle="1" w:styleId="33">
    <w:name w:val="标题 4 字符"/>
    <w:basedOn w:val="17"/>
    <w:link w:val="6"/>
    <w:semiHidden/>
    <w:qFormat/>
    <w:uiPriority w:val="9"/>
    <w:rPr>
      <w:rFonts w:asciiTheme="majorHAnsi" w:hAnsiTheme="majorHAnsi" w:eastAsiaTheme="majorEastAsia" w:cstheme="majorBidi"/>
      <w:b/>
      <w:bCs/>
      <w:sz w:val="28"/>
      <w:szCs w:val="28"/>
    </w:rPr>
  </w:style>
  <w:style w:type="character" w:customStyle="1" w:styleId="34">
    <w:name w:val="标题 1 字符"/>
    <w:basedOn w:val="17"/>
    <w:link w:val="3"/>
    <w:qFormat/>
    <w:uiPriority w:val="9"/>
    <w:rPr>
      <w:rFonts w:ascii="Times New Roman" w:hAnsi="Times New Roman" w:eastAsia="宋体" w:cs="Times New Roman"/>
      <w:b/>
      <w:bCs/>
      <w:kern w:val="44"/>
      <w:sz w:val="44"/>
      <w:szCs w:val="44"/>
    </w:rPr>
  </w:style>
  <w:style w:type="character" w:customStyle="1" w:styleId="35">
    <w:name w:val="批注框文本 字符"/>
    <w:basedOn w:val="17"/>
    <w:link w:val="10"/>
    <w:semiHidden/>
    <w:qFormat/>
    <w:uiPriority w:val="99"/>
    <w:rPr>
      <w:rFonts w:ascii="Times New Roman" w:hAnsi="Times New Roman" w:eastAsia="宋体" w:cs="Times New Roman"/>
      <w:sz w:val="18"/>
      <w:szCs w:val="18"/>
    </w:rPr>
  </w:style>
  <w:style w:type="character" w:customStyle="1" w:styleId="36">
    <w:name w:val="页眉 字符"/>
    <w:basedOn w:val="17"/>
    <w:link w:val="12"/>
    <w:qFormat/>
    <w:uiPriority w:val="99"/>
    <w:rPr>
      <w:rFonts w:ascii="Times New Roman" w:hAnsi="Times New Roman" w:eastAsia="宋体" w:cs="Times New Roman"/>
      <w:sz w:val="18"/>
      <w:szCs w:val="18"/>
    </w:rPr>
  </w:style>
  <w:style w:type="character" w:customStyle="1" w:styleId="37">
    <w:name w:val="font41"/>
    <w:basedOn w:val="17"/>
    <w:qFormat/>
    <w:uiPriority w:val="0"/>
    <w:rPr>
      <w:rFonts w:hint="eastAsia" w:ascii="宋体" w:hAnsi="宋体" w:eastAsia="宋体" w:cs="宋体"/>
      <w:color w:val="000000"/>
      <w:sz w:val="20"/>
      <w:szCs w:val="20"/>
      <w:u w:val="none"/>
    </w:rPr>
  </w:style>
  <w:style w:type="character" w:customStyle="1" w:styleId="38">
    <w:name w:val="font51"/>
    <w:basedOn w:val="17"/>
    <w:qFormat/>
    <w:uiPriority w:val="0"/>
    <w:rPr>
      <w:rFonts w:hint="eastAsia" w:ascii="宋体" w:hAnsi="宋体" w:eastAsia="宋体" w:cs="宋体"/>
      <w:color w:val="000000"/>
      <w:sz w:val="20"/>
      <w:szCs w:val="20"/>
      <w:u w:val="single"/>
    </w:rPr>
  </w:style>
  <w:style w:type="paragraph" w:styleId="39">
    <w:name w:val="List Paragraph"/>
    <w:basedOn w:val="1"/>
    <w:link w:val="42"/>
    <w:qFormat/>
    <w:uiPriority w:val="0"/>
    <w:pPr>
      <w:ind w:firstLine="420" w:firstLineChars="200"/>
    </w:pPr>
  </w:style>
  <w:style w:type="paragraph" w:customStyle="1" w:styleId="40">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41">
    <w:name w:val="列出段落1"/>
    <w:basedOn w:val="1"/>
    <w:qFormat/>
    <w:uiPriority w:val="0"/>
    <w:pPr>
      <w:ind w:firstLine="420" w:firstLineChars="200"/>
    </w:pPr>
    <w:rPr>
      <w:rFonts w:asciiTheme="minorHAnsi" w:hAnsiTheme="minorHAnsi" w:eastAsiaTheme="minorEastAsia" w:cstheme="minorBidi"/>
      <w:szCs w:val="22"/>
    </w:rPr>
  </w:style>
  <w:style w:type="character" w:customStyle="1" w:styleId="42">
    <w:name w:val="列表段落 字符"/>
    <w:link w:val="39"/>
    <w:qFormat/>
    <w:uiPriority w:val="0"/>
    <w:rPr>
      <w:kern w:val="2"/>
      <w:sz w:val="21"/>
      <w:szCs w:val="24"/>
    </w:rPr>
  </w:style>
  <w:style w:type="character" w:customStyle="1" w:styleId="43">
    <w:name w:val="日期 字符"/>
    <w:basedOn w:val="17"/>
    <w:link w:val="9"/>
    <w:semiHidden/>
    <w:qFormat/>
    <w:uiPriority w:val="99"/>
    <w:rPr>
      <w:kern w:val="2"/>
      <w:sz w:val="21"/>
      <w:szCs w:val="24"/>
    </w:rPr>
  </w:style>
  <w:style w:type="paragraph" w:customStyle="1" w:styleId="44">
    <w:name w:val="_Style 83"/>
    <w:basedOn w:val="7"/>
    <w:next w:val="14"/>
    <w:qFormat/>
    <w:uiPriority w:val="0"/>
    <w:pPr>
      <w:ind w:firstLine="420" w:firstLineChars="100"/>
    </w:pPr>
    <w:rPr>
      <w:rFonts w:eastAsia="仿宋_GB231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6091A-1559-42DA-AABD-4A8E9A02147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1826</Words>
  <Characters>10412</Characters>
  <Lines>86</Lines>
  <Paragraphs>24</Paragraphs>
  <TotalTime>4</TotalTime>
  <ScaleCrop>false</ScaleCrop>
  <LinksUpToDate>false</LinksUpToDate>
  <CharactersWithSpaces>12214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2022-07-02T08:17:00Z</dcterms:created>
  <dc:creator>Lenovo</dc:creator>
  <cp:lastModifiedBy>DELL</cp:lastModifiedBy>
  <cp:lastPrinted>2020-06-18T09:09:00Z</cp:lastPrinted>
  <dcterms:modified xsi:type="dcterms:W3CDTF">2022-12-13T12:31:31Z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51FC42539801458B90BDD7E7983CE59C</vt:lpwstr>
  </property>
</Properties>
</file>